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F6652" w14:textId="38CE0D9B" w:rsidR="00B97237" w:rsidRPr="00BD2D68" w:rsidRDefault="004C0749" w:rsidP="00BD2D68">
      <w:pPr>
        <w:widowControl w:val="0"/>
        <w:spacing w:line="360" w:lineRule="auto"/>
        <w:ind w:right="-164"/>
        <w:jc w:val="both"/>
        <w:rPr>
          <w:rFonts w:ascii="Palatino Linotype" w:eastAsia="Calibri" w:hAnsi="Palatino Linotype" w:cs="Arial"/>
          <w:b/>
          <w:color w:val="000000"/>
        </w:rPr>
      </w:pPr>
      <w:r w:rsidRPr="00BD2D68">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51CA7" w:rsidRPr="00BD2D68">
        <w:rPr>
          <w:rFonts w:ascii="Palatino Linotype" w:hAnsi="Palatino Linotype" w:cs="Arial"/>
          <w:b/>
        </w:rPr>
        <w:t>TRIGÉSIMA</w:t>
      </w:r>
      <w:r w:rsidRPr="00BD2D68">
        <w:rPr>
          <w:rFonts w:ascii="Palatino Linotype" w:hAnsi="Palatino Linotype" w:cs="Arial"/>
          <w:b/>
        </w:rPr>
        <w:t xml:space="preserve"> SESIÓN ORDINARIA DEL </w:t>
      </w:r>
      <w:r w:rsidR="00B51CA7" w:rsidRPr="00BD2D68">
        <w:rPr>
          <w:rFonts w:ascii="Palatino Linotype" w:hAnsi="Palatino Linotype" w:cs="Arial"/>
          <w:b/>
        </w:rPr>
        <w:t>VEINTIDÓS DE AGOSTO</w:t>
      </w:r>
      <w:r w:rsidR="00FD1F8B" w:rsidRPr="00BD2D68">
        <w:rPr>
          <w:rFonts w:ascii="Palatino Linotype" w:hAnsi="Palatino Linotype" w:cs="Arial"/>
          <w:b/>
        </w:rPr>
        <w:t xml:space="preserve"> </w:t>
      </w:r>
      <w:r w:rsidRPr="00BD2D68">
        <w:rPr>
          <w:rFonts w:ascii="Palatino Linotype" w:hAnsi="Palatino Linotype" w:cs="Arial"/>
          <w:b/>
        </w:rPr>
        <w:t xml:space="preserve">DE DOS MIL </w:t>
      </w:r>
      <w:r w:rsidR="00B51CA7" w:rsidRPr="00BD2D68">
        <w:rPr>
          <w:rFonts w:ascii="Palatino Linotype" w:hAnsi="Palatino Linotype" w:cs="Arial"/>
          <w:b/>
        </w:rPr>
        <w:t>DIECIOCHO</w:t>
      </w:r>
      <w:r w:rsidRPr="00BD2D68">
        <w:rPr>
          <w:rFonts w:ascii="Palatino Linotype" w:hAnsi="Palatino Linotype" w:cs="Arial"/>
          <w:b/>
        </w:rPr>
        <w:t xml:space="preserve">, EN EL RECURSO DE REVISIÓN </w:t>
      </w:r>
      <w:r w:rsidR="00B51CA7" w:rsidRPr="00BD2D68">
        <w:rPr>
          <w:rFonts w:ascii="Palatino Linotype" w:hAnsi="Palatino Linotype" w:cs="Arial"/>
          <w:b/>
        </w:rPr>
        <w:t>02079/INFOEM/IP/RR/2018</w:t>
      </w:r>
      <w:r w:rsidRPr="00BD2D68">
        <w:rPr>
          <w:rFonts w:ascii="Palatino Linotype" w:eastAsia="Calibri" w:hAnsi="Palatino Linotype" w:cs="Arial"/>
          <w:b/>
          <w:color w:val="000000"/>
        </w:rPr>
        <w:t>.</w:t>
      </w:r>
    </w:p>
    <w:p w14:paraId="6FC609BC" w14:textId="77777777" w:rsidR="00B97237" w:rsidRPr="00BD2D68" w:rsidRDefault="00B97237" w:rsidP="00BD2D68">
      <w:pPr>
        <w:widowControl w:val="0"/>
        <w:spacing w:line="360" w:lineRule="auto"/>
        <w:ind w:right="-164"/>
        <w:jc w:val="both"/>
        <w:rPr>
          <w:rFonts w:ascii="Palatino Linotype" w:eastAsia="Calibri" w:hAnsi="Palatino Linotype" w:cs="Arial"/>
          <w:b/>
          <w:color w:val="000000"/>
        </w:rPr>
      </w:pPr>
    </w:p>
    <w:p w14:paraId="0F92F505" w14:textId="3A8B533E" w:rsidR="004C0749" w:rsidRPr="00BD2D68" w:rsidRDefault="004C0749" w:rsidP="00BD2D68">
      <w:pPr>
        <w:widowControl w:val="0"/>
        <w:spacing w:line="360" w:lineRule="auto"/>
        <w:ind w:right="-164"/>
        <w:jc w:val="both"/>
        <w:rPr>
          <w:rFonts w:ascii="Palatino Linotype" w:eastAsia="Calibri" w:hAnsi="Palatino Linotype" w:cs="Arial"/>
          <w:b/>
          <w:color w:val="000000"/>
        </w:rPr>
      </w:pPr>
      <w:r w:rsidRPr="00BD2D68">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BD2D68">
        <w:rPr>
          <w:rFonts w:ascii="Palatino Linotype" w:hAnsi="Palatino Linotype" w:cs="Arial"/>
          <w:b/>
          <w:lang w:val="es-ES_tradnl"/>
        </w:rPr>
        <w:t xml:space="preserve"> </w:t>
      </w:r>
      <w:r w:rsidRPr="00BD2D68">
        <w:rPr>
          <w:rFonts w:ascii="Palatino Linotype" w:hAnsi="Palatino Linotype" w:cs="Arial"/>
          <w:b/>
        </w:rPr>
        <w:t xml:space="preserve">EVA ABAID YAPUR </w:t>
      </w:r>
      <w:r w:rsidRPr="00BD2D68">
        <w:rPr>
          <w:rFonts w:ascii="Palatino Linotype" w:hAnsi="Palatino Linotype" w:cs="Arial"/>
        </w:rPr>
        <w:t xml:space="preserve">emite </w:t>
      </w:r>
      <w:r w:rsidRPr="00BD2D68">
        <w:rPr>
          <w:rFonts w:ascii="Palatino Linotype" w:hAnsi="Palatino Linotype" w:cs="Arial"/>
          <w:b/>
        </w:rPr>
        <w:t xml:space="preserve">VOTO PARTICULAR </w:t>
      </w:r>
      <w:r w:rsidRPr="00BD2D68">
        <w:rPr>
          <w:rFonts w:ascii="Palatino Linotype" w:hAnsi="Palatino Linotype" w:cs="Arial"/>
        </w:rPr>
        <w:t xml:space="preserve">respecto de la resolución dictada en el recurso de revisión </w:t>
      </w:r>
      <w:r w:rsidR="00B51CA7" w:rsidRPr="00BD2D68">
        <w:rPr>
          <w:rFonts w:ascii="Palatino Linotype" w:hAnsi="Palatino Linotype" w:cs="Arial"/>
          <w:b/>
        </w:rPr>
        <w:t>02079/INFOEM/IP/RR/2018</w:t>
      </w:r>
      <w:r w:rsidRPr="00BD2D68">
        <w:rPr>
          <w:rFonts w:ascii="Palatino Linotype" w:hAnsi="Palatino Linotype" w:cs="Arial"/>
        </w:rPr>
        <w:t xml:space="preserve">, pronunciada por el Pleno de este Instituto ante el proyecto presentado por </w:t>
      </w:r>
      <w:r w:rsidR="00FD1F8B" w:rsidRPr="00BD2D68">
        <w:rPr>
          <w:rFonts w:ascii="Palatino Linotype" w:hAnsi="Palatino Linotype" w:cs="Arial"/>
        </w:rPr>
        <w:t>el</w:t>
      </w:r>
      <w:r w:rsidRPr="00BD2D68">
        <w:rPr>
          <w:rFonts w:ascii="Palatino Linotype" w:hAnsi="Palatino Linotype" w:cs="Arial"/>
        </w:rPr>
        <w:t xml:space="preserve"> Comisionad</w:t>
      </w:r>
      <w:r w:rsidR="00FD1F8B" w:rsidRPr="00BD2D68">
        <w:rPr>
          <w:rFonts w:ascii="Palatino Linotype" w:hAnsi="Palatino Linotype" w:cs="Arial"/>
        </w:rPr>
        <w:t>o</w:t>
      </w:r>
      <w:r w:rsidRPr="00BD2D68">
        <w:rPr>
          <w:rFonts w:ascii="Palatino Linotype" w:hAnsi="Palatino Linotype" w:cs="Arial"/>
        </w:rPr>
        <w:t xml:space="preserve"> </w:t>
      </w:r>
      <w:r w:rsidR="00FD1F8B" w:rsidRPr="00BD2D68">
        <w:rPr>
          <w:rFonts w:ascii="Palatino Linotype" w:hAnsi="Palatino Linotype" w:cs="Arial"/>
          <w:b/>
        </w:rPr>
        <w:t>J</w:t>
      </w:r>
      <w:r w:rsidR="00B51CA7" w:rsidRPr="00BD2D68">
        <w:rPr>
          <w:rFonts w:ascii="Palatino Linotype" w:hAnsi="Palatino Linotype" w:cs="Arial"/>
          <w:b/>
        </w:rPr>
        <w:t>AVIER MARTÍNEZ CRUZ</w:t>
      </w:r>
      <w:r w:rsidRPr="00BD2D68">
        <w:rPr>
          <w:rFonts w:ascii="Palatino Linotype" w:hAnsi="Palatino Linotype" w:cs="Arial"/>
        </w:rPr>
        <w:t xml:space="preserve">, </w:t>
      </w:r>
      <w:r w:rsidR="00BD2D68" w:rsidRPr="00BD2D68">
        <w:rPr>
          <w:rFonts w:ascii="Palatino Linotype" w:hAnsi="Palatino Linotype" w:cs="Arial"/>
        </w:rPr>
        <w:t>que es del tenor siguiente.</w:t>
      </w:r>
    </w:p>
    <w:p w14:paraId="13CE8A79" w14:textId="77777777" w:rsidR="004C0749" w:rsidRPr="00BD2D68" w:rsidRDefault="004C0749" w:rsidP="00BD2D68">
      <w:pPr>
        <w:widowControl w:val="0"/>
        <w:spacing w:line="360" w:lineRule="auto"/>
        <w:ind w:right="-164"/>
        <w:jc w:val="both"/>
        <w:rPr>
          <w:rFonts w:ascii="Palatino Linotype" w:hAnsi="Palatino Linotype" w:cs="Arial"/>
        </w:rPr>
      </w:pPr>
    </w:p>
    <w:p w14:paraId="67F9C210" w14:textId="77777777" w:rsidR="00B97237" w:rsidRPr="00BD2D68" w:rsidRDefault="004C0749" w:rsidP="00BD2D68">
      <w:pPr>
        <w:spacing w:line="360" w:lineRule="auto"/>
        <w:jc w:val="both"/>
        <w:rPr>
          <w:rFonts w:ascii="Palatino Linotype" w:hAnsi="Palatino Linotype"/>
        </w:rPr>
      </w:pPr>
      <w:r w:rsidRPr="00BD2D68">
        <w:rPr>
          <w:rFonts w:ascii="Palatino Linotype" w:hAnsi="Palatino Linotype"/>
        </w:rPr>
        <w:t xml:space="preserve">Es de destacar, que la suscrita comparte esencialmente el estudio realizado en la resolución del recurso de revisión; empero, </w:t>
      </w:r>
      <w:r w:rsidR="00B97237" w:rsidRPr="00BD2D68">
        <w:rPr>
          <w:rFonts w:ascii="Palatino Linotype" w:hAnsi="Palatino Linotype"/>
        </w:rPr>
        <w:t>resulta</w:t>
      </w:r>
      <w:r w:rsidRPr="00BD2D68">
        <w:rPr>
          <w:rFonts w:ascii="Palatino Linotype" w:hAnsi="Palatino Linotype"/>
        </w:rPr>
        <w:t xml:space="preserve"> necesario precisar algunas consideraciones de hecho y de derecho, tocante a lo ordenado en la resolución correspondiente.</w:t>
      </w:r>
    </w:p>
    <w:p w14:paraId="777B8183" w14:textId="77777777" w:rsidR="00F02E06" w:rsidRPr="00BD2D68" w:rsidRDefault="00F02E06" w:rsidP="00BD2D68">
      <w:pPr>
        <w:spacing w:line="360" w:lineRule="auto"/>
        <w:jc w:val="both"/>
        <w:rPr>
          <w:rFonts w:ascii="Palatino Linotype" w:hAnsi="Palatino Linotype"/>
        </w:rPr>
      </w:pPr>
    </w:p>
    <w:p w14:paraId="40CF7ED3" w14:textId="4BE6F23B" w:rsidR="00B51CA7" w:rsidRPr="00BD2D68" w:rsidRDefault="004C0749" w:rsidP="00BD2D68">
      <w:pPr>
        <w:spacing w:line="360" w:lineRule="auto"/>
        <w:jc w:val="both"/>
        <w:rPr>
          <w:rFonts w:ascii="Palatino Linotype" w:hAnsi="Palatino Linotype"/>
        </w:rPr>
      </w:pPr>
      <w:r w:rsidRPr="00BD2D68">
        <w:rPr>
          <w:rFonts w:ascii="Palatino Linotype" w:hAnsi="Palatino Linotype"/>
        </w:rPr>
        <w:t xml:space="preserve">Al respecto, tal y como quedó debidamente asentado en la resolución materia del presente voto, el particular requirió del </w:t>
      </w:r>
      <w:r w:rsidR="00E775BD" w:rsidRPr="00BD2D68">
        <w:rPr>
          <w:rFonts w:ascii="Palatino Linotype" w:hAnsi="Palatino Linotype" w:cs="Arial"/>
          <w:b/>
        </w:rPr>
        <w:t xml:space="preserve">Ayuntamiento de </w:t>
      </w:r>
      <w:proofErr w:type="spellStart"/>
      <w:r w:rsidR="00E775BD" w:rsidRPr="00BD2D68">
        <w:rPr>
          <w:rFonts w:ascii="Palatino Linotype" w:hAnsi="Palatino Linotype" w:cs="Arial"/>
          <w:b/>
        </w:rPr>
        <w:t>Otumba</w:t>
      </w:r>
      <w:proofErr w:type="spellEnd"/>
      <w:r w:rsidR="00E775BD" w:rsidRPr="00BD2D68">
        <w:rPr>
          <w:rFonts w:ascii="Palatino Linotype" w:hAnsi="Palatino Linotype"/>
          <w:b/>
        </w:rPr>
        <w:t xml:space="preserve">, </w:t>
      </w:r>
      <w:r w:rsidR="00E775BD" w:rsidRPr="00BD2D68">
        <w:rPr>
          <w:rFonts w:ascii="Palatino Linotype" w:hAnsi="Palatino Linotype"/>
        </w:rPr>
        <w:t xml:space="preserve">en lo sucesivo </w:t>
      </w:r>
      <w:r w:rsidR="00E775BD" w:rsidRPr="00BD2D68">
        <w:rPr>
          <w:rFonts w:ascii="Palatino Linotype" w:hAnsi="Palatino Linotype"/>
          <w:b/>
        </w:rPr>
        <w:t xml:space="preserve">EL </w:t>
      </w:r>
      <w:r w:rsidRPr="00BD2D68">
        <w:rPr>
          <w:rFonts w:ascii="Palatino Linotype" w:hAnsi="Palatino Linotype"/>
          <w:b/>
        </w:rPr>
        <w:lastRenderedPageBreak/>
        <w:t>SUJETO OBLIGADO</w:t>
      </w:r>
      <w:r w:rsidRPr="00BD2D68">
        <w:rPr>
          <w:rFonts w:ascii="Palatino Linotype" w:hAnsi="Palatino Linotype"/>
        </w:rPr>
        <w:t xml:space="preserve"> vía SAIMEX, se le informara</w:t>
      </w:r>
      <w:r w:rsidR="00B51CA7" w:rsidRPr="00BD2D68">
        <w:rPr>
          <w:rFonts w:ascii="Palatino Linotype" w:hAnsi="Palatino Linotype"/>
        </w:rPr>
        <w:t xml:space="preserve"> respecto de la administración actual 2016-2018, lo siguiente:</w:t>
      </w:r>
    </w:p>
    <w:p w14:paraId="6BF462FD" w14:textId="77777777" w:rsidR="00B51CA7" w:rsidRPr="00BD2D68" w:rsidRDefault="00B51CA7" w:rsidP="00BD2D68">
      <w:pPr>
        <w:spacing w:line="360" w:lineRule="auto"/>
        <w:jc w:val="both"/>
        <w:rPr>
          <w:rFonts w:ascii="Palatino Linotype" w:hAnsi="Palatino Linotype"/>
        </w:rPr>
      </w:pPr>
    </w:p>
    <w:p w14:paraId="73413E30" w14:textId="77777777" w:rsidR="00B51CA7" w:rsidRPr="00BD2D68" w:rsidRDefault="00B51CA7" w:rsidP="00BD2D68">
      <w:pPr>
        <w:pStyle w:val="Prrafodelista"/>
        <w:numPr>
          <w:ilvl w:val="0"/>
          <w:numId w:val="10"/>
        </w:numPr>
        <w:spacing w:line="360" w:lineRule="auto"/>
        <w:jc w:val="both"/>
        <w:rPr>
          <w:rFonts w:ascii="Palatino Linotype" w:hAnsi="Palatino Linotype"/>
        </w:rPr>
      </w:pPr>
      <w:r w:rsidRPr="00BD2D68">
        <w:rPr>
          <w:rFonts w:ascii="Palatino Linotype" w:hAnsi="Palatino Linotype"/>
        </w:rPr>
        <w:t>Ingresos y egresos.</w:t>
      </w:r>
    </w:p>
    <w:p w14:paraId="28FBB9F7" w14:textId="77777777" w:rsidR="00B51CA7" w:rsidRPr="00BD2D68" w:rsidRDefault="00B51CA7" w:rsidP="00BD2D68">
      <w:pPr>
        <w:pStyle w:val="Prrafodelista"/>
        <w:numPr>
          <w:ilvl w:val="0"/>
          <w:numId w:val="10"/>
        </w:numPr>
        <w:spacing w:line="360" w:lineRule="auto"/>
        <w:jc w:val="both"/>
        <w:rPr>
          <w:rFonts w:ascii="Palatino Linotype" w:hAnsi="Palatino Linotype"/>
        </w:rPr>
      </w:pPr>
      <w:r w:rsidRPr="00BD2D68">
        <w:rPr>
          <w:rFonts w:ascii="Palatino Linotype" w:hAnsi="Palatino Linotype"/>
        </w:rPr>
        <w:t>Tabulador de sueldos con el nombre de los funcionarios.</w:t>
      </w:r>
    </w:p>
    <w:p w14:paraId="25E983B2" w14:textId="2219549B" w:rsidR="00FD1F8B" w:rsidRPr="00BD2D68" w:rsidRDefault="00FD1F8B" w:rsidP="00BD2D68">
      <w:pPr>
        <w:spacing w:line="360" w:lineRule="auto"/>
        <w:jc w:val="both"/>
        <w:rPr>
          <w:rFonts w:ascii="Palatino Linotype" w:eastAsia="Calibri" w:hAnsi="Palatino Linotype" w:cs="Arial"/>
        </w:rPr>
      </w:pPr>
    </w:p>
    <w:p w14:paraId="4A034DA7" w14:textId="77777777" w:rsidR="00E775BD" w:rsidRPr="00BD2D68" w:rsidRDefault="00E775BD" w:rsidP="00BD2D68">
      <w:pPr>
        <w:spacing w:line="360" w:lineRule="auto"/>
        <w:ind w:right="49"/>
        <w:jc w:val="both"/>
        <w:rPr>
          <w:rFonts w:ascii="Palatino Linotype" w:hAnsi="Palatino Linotype" w:cs="Arial"/>
        </w:rPr>
      </w:pPr>
      <w:r w:rsidRPr="00BD2D68">
        <w:rPr>
          <w:rFonts w:ascii="Palatino Linotype" w:hAnsi="Palatino Linotype" w:cs="Arial"/>
        </w:rPr>
        <w:t xml:space="preserve">Del expediente electrónico se advierte que </w:t>
      </w:r>
      <w:r w:rsidRPr="00BD2D68">
        <w:rPr>
          <w:rFonts w:ascii="Palatino Linotype" w:hAnsi="Palatino Linotype" w:cs="Arial"/>
          <w:b/>
        </w:rPr>
        <w:t>EL SUJETO OBLIGADO</w:t>
      </w:r>
      <w:r w:rsidRPr="00BD2D68">
        <w:rPr>
          <w:rFonts w:ascii="Palatino Linotype" w:hAnsi="Palatino Linotype" w:cs="Arial"/>
        </w:rPr>
        <w:t xml:space="preserve"> realizó manifestaciones y proporcionó información relacionada con la requerida por el particular, sin que colmara por completo el derecho de acceso a la información pública del </w:t>
      </w:r>
      <w:r w:rsidRPr="00BD2D68">
        <w:rPr>
          <w:rFonts w:ascii="Palatino Linotype" w:hAnsi="Palatino Linotype" w:cs="Arial"/>
          <w:b/>
        </w:rPr>
        <w:t>RECURRENTE</w:t>
      </w:r>
      <w:r w:rsidRPr="00BD2D68">
        <w:rPr>
          <w:rFonts w:ascii="Palatino Linotype" w:hAnsi="Palatino Linotype" w:cs="Arial"/>
        </w:rPr>
        <w:t>.</w:t>
      </w:r>
    </w:p>
    <w:p w14:paraId="0F573DE2" w14:textId="77777777" w:rsidR="00F2312E" w:rsidRPr="00BD2D68" w:rsidRDefault="00F2312E" w:rsidP="00BD2D68">
      <w:pPr>
        <w:spacing w:line="360" w:lineRule="auto"/>
        <w:jc w:val="both"/>
        <w:rPr>
          <w:rFonts w:ascii="Palatino Linotype" w:hAnsi="Palatino Linotype" w:cs="Arial"/>
        </w:rPr>
      </w:pPr>
    </w:p>
    <w:p w14:paraId="7DDC19D4" w14:textId="183FD80F" w:rsidR="00C5445F" w:rsidRPr="00BD2D68" w:rsidRDefault="00C5445F" w:rsidP="00BD2D68">
      <w:pPr>
        <w:spacing w:line="360" w:lineRule="auto"/>
        <w:ind w:right="49"/>
        <w:jc w:val="both"/>
        <w:rPr>
          <w:rFonts w:ascii="Palatino Linotype" w:hAnsi="Palatino Linotype" w:cs="Arial"/>
        </w:rPr>
      </w:pPr>
      <w:r w:rsidRPr="00BD2D68">
        <w:rPr>
          <w:rFonts w:ascii="Palatino Linotype" w:hAnsi="Palatino Linotype" w:cs="Arial"/>
        </w:rPr>
        <w:t xml:space="preserve">En razón de lo anterior, </w:t>
      </w:r>
      <w:r w:rsidRPr="00BD2D68">
        <w:rPr>
          <w:rFonts w:ascii="Palatino Linotype" w:hAnsi="Palatino Linotype" w:cs="Arial"/>
          <w:b/>
        </w:rPr>
        <w:t xml:space="preserve">EL RECURRENTE </w:t>
      </w:r>
      <w:r w:rsidRPr="00BD2D68">
        <w:rPr>
          <w:rFonts w:ascii="Palatino Linotype" w:hAnsi="Palatino Linotype" w:cs="Arial"/>
        </w:rPr>
        <w:t>procedió a interponer el recurso de revisión de mérito, inconformándose toralmente de la respuesta incompleta proporcionada a su solicitud.</w:t>
      </w:r>
    </w:p>
    <w:p w14:paraId="1400CD99" w14:textId="77777777" w:rsidR="00C5445F" w:rsidRPr="00BD2D68" w:rsidRDefault="00C5445F" w:rsidP="00BD2D68">
      <w:pPr>
        <w:spacing w:line="360" w:lineRule="auto"/>
        <w:jc w:val="both"/>
        <w:rPr>
          <w:rFonts w:ascii="Palatino Linotype" w:hAnsi="Palatino Linotype" w:cs="Arial"/>
        </w:rPr>
      </w:pPr>
    </w:p>
    <w:p w14:paraId="5B7FE069" w14:textId="540B059A" w:rsidR="00C46934" w:rsidRPr="00BD2D68" w:rsidRDefault="00C46934" w:rsidP="00BD2D68">
      <w:pPr>
        <w:spacing w:line="360" w:lineRule="auto"/>
        <w:jc w:val="both"/>
        <w:rPr>
          <w:rFonts w:ascii="Palatino Linotype" w:hAnsi="Palatino Linotype" w:cs="Arial"/>
          <w:b/>
          <w:lang w:val="es-MX"/>
        </w:rPr>
      </w:pPr>
      <w:r w:rsidRPr="00BD2D68">
        <w:rPr>
          <w:rFonts w:ascii="Palatino Linotype" w:hAnsi="Palatino Linotype"/>
        </w:rPr>
        <w:t xml:space="preserve">Así, del estudio que obra </w:t>
      </w:r>
      <w:r w:rsidR="007A7C81" w:rsidRPr="00BD2D68">
        <w:rPr>
          <w:rFonts w:ascii="Palatino Linotype" w:hAnsi="Palatino Linotype"/>
        </w:rPr>
        <w:t>en</w:t>
      </w:r>
      <w:r w:rsidRPr="00BD2D68">
        <w:rPr>
          <w:rFonts w:ascii="Palatino Linotype" w:hAnsi="Palatino Linotype"/>
        </w:rPr>
        <w:t xml:space="preserve"> los expedientes electrónicos del SAIMEX, la Ponencia </w:t>
      </w:r>
      <w:proofErr w:type="spellStart"/>
      <w:r w:rsidRPr="00BD2D68">
        <w:rPr>
          <w:rFonts w:ascii="Palatino Linotype" w:hAnsi="Palatino Linotype"/>
        </w:rPr>
        <w:t>Resolutora</w:t>
      </w:r>
      <w:proofErr w:type="spellEnd"/>
      <w:r w:rsidRPr="00BD2D68">
        <w:rPr>
          <w:rFonts w:ascii="Palatino Linotype" w:hAnsi="Palatino Linotype" w:cs="Arial"/>
        </w:rPr>
        <w:t xml:space="preserve"> determinó </w:t>
      </w:r>
      <w:r w:rsidRPr="00BD2D68">
        <w:rPr>
          <w:rFonts w:ascii="Palatino Linotype" w:hAnsi="Palatino Linotype" w:cs="Arial"/>
          <w:b/>
        </w:rPr>
        <w:t xml:space="preserve">MODIFICAR </w:t>
      </w:r>
      <w:r w:rsidRPr="00BD2D68">
        <w:rPr>
          <w:rFonts w:ascii="Palatino Linotype" w:hAnsi="Palatino Linotype" w:cs="Arial"/>
        </w:rPr>
        <w:t xml:space="preserve">la respuesta del </w:t>
      </w:r>
      <w:r w:rsidRPr="00BD2D68">
        <w:rPr>
          <w:rFonts w:ascii="Palatino Linotype" w:hAnsi="Palatino Linotype" w:cs="Arial"/>
          <w:b/>
        </w:rPr>
        <w:t>SUJETO OBLIGADO</w:t>
      </w:r>
      <w:r w:rsidRPr="00BD2D68">
        <w:rPr>
          <w:rFonts w:ascii="Palatino Linotype" w:hAnsi="Palatino Linotype" w:cs="Arial"/>
        </w:rPr>
        <w:t xml:space="preserve"> y ordenar la entrega </w:t>
      </w:r>
      <w:r w:rsidR="00062430" w:rsidRPr="00BD2D68">
        <w:rPr>
          <w:rFonts w:ascii="Palatino Linotype" w:hAnsi="Palatino Linotype" w:cs="Arial"/>
        </w:rPr>
        <w:t xml:space="preserve">de </w:t>
      </w:r>
      <w:r w:rsidR="00C5445F" w:rsidRPr="00BD2D68">
        <w:rPr>
          <w:rFonts w:ascii="Palatino Linotype" w:hAnsi="Palatino Linotype" w:cs="Arial"/>
        </w:rPr>
        <w:t xml:space="preserve">los tabuladores de sueldos, correspondientes a los años 2016 y 2017, de la administración municipal de </w:t>
      </w:r>
      <w:proofErr w:type="spellStart"/>
      <w:r w:rsidR="00C5445F" w:rsidRPr="00BD2D68">
        <w:rPr>
          <w:rFonts w:ascii="Palatino Linotype" w:hAnsi="Palatino Linotype" w:cs="Arial"/>
        </w:rPr>
        <w:t>Otumba</w:t>
      </w:r>
      <w:proofErr w:type="spellEnd"/>
      <w:r w:rsidR="00062430" w:rsidRPr="00BD2D68">
        <w:rPr>
          <w:rFonts w:ascii="Palatino Linotype" w:hAnsi="Palatino Linotype" w:cs="Arial"/>
        </w:rPr>
        <w:t>.</w:t>
      </w:r>
    </w:p>
    <w:p w14:paraId="19F6C3D2" w14:textId="77777777" w:rsidR="004C0749" w:rsidRPr="00BD2D68" w:rsidRDefault="004C0749" w:rsidP="00BD2D68">
      <w:pPr>
        <w:spacing w:line="360" w:lineRule="auto"/>
        <w:jc w:val="both"/>
        <w:rPr>
          <w:rFonts w:ascii="Palatino Linotype" w:hAnsi="Palatino Linotype" w:cs="Arial"/>
          <w:b/>
          <w:lang w:val="es-MX"/>
        </w:rPr>
      </w:pPr>
    </w:p>
    <w:p w14:paraId="6421D360" w14:textId="77777777" w:rsidR="00B80AB6" w:rsidRPr="00BD2D68" w:rsidRDefault="00C46934" w:rsidP="00BD2D68">
      <w:pPr>
        <w:widowControl w:val="0"/>
        <w:autoSpaceDE w:val="0"/>
        <w:autoSpaceDN w:val="0"/>
        <w:adjustRightInd w:val="0"/>
        <w:spacing w:line="360" w:lineRule="auto"/>
        <w:jc w:val="both"/>
        <w:rPr>
          <w:rFonts w:ascii="Palatino Linotype" w:hAnsi="Palatino Linotype" w:cs="Arial"/>
        </w:rPr>
      </w:pPr>
      <w:r w:rsidRPr="00BD2D68">
        <w:rPr>
          <w:rFonts w:ascii="Palatino Linotype" w:hAnsi="Palatino Linotype" w:cs="Arial"/>
        </w:rPr>
        <w:t xml:space="preserve">En ese sentido, la que suscribe reitera, que si bien coincide en términos generales con el estudio de la resolución en comento, </w:t>
      </w:r>
      <w:r w:rsidR="00D12840" w:rsidRPr="00BD2D68">
        <w:rPr>
          <w:rFonts w:ascii="Palatino Linotype" w:hAnsi="Palatino Linotype" w:cs="Arial"/>
        </w:rPr>
        <w:t xml:space="preserve">considero que la documentación de la que se ordena su entrega no colma en su totalidad el derecho de acceso a la información </w:t>
      </w:r>
      <w:r w:rsidR="00D12840" w:rsidRPr="00BD2D68">
        <w:rPr>
          <w:rFonts w:ascii="Palatino Linotype" w:hAnsi="Palatino Linotype" w:cs="Arial"/>
        </w:rPr>
        <w:lastRenderedPageBreak/>
        <w:t>pública del ciudadano.</w:t>
      </w:r>
    </w:p>
    <w:p w14:paraId="08A2F799" w14:textId="77777777" w:rsidR="00B80AB6" w:rsidRPr="00BD2D68" w:rsidRDefault="00B80AB6" w:rsidP="00BD2D68">
      <w:pPr>
        <w:widowControl w:val="0"/>
        <w:autoSpaceDE w:val="0"/>
        <w:autoSpaceDN w:val="0"/>
        <w:adjustRightInd w:val="0"/>
        <w:spacing w:line="360" w:lineRule="auto"/>
        <w:jc w:val="both"/>
        <w:rPr>
          <w:rFonts w:ascii="Palatino Linotype" w:hAnsi="Palatino Linotype" w:cs="Arial"/>
        </w:rPr>
      </w:pPr>
    </w:p>
    <w:p w14:paraId="44C18AB5" w14:textId="0FC25183" w:rsidR="00B80AB6" w:rsidRPr="00BD2D68" w:rsidRDefault="00B80AB6" w:rsidP="00BD2D68">
      <w:pPr>
        <w:widowControl w:val="0"/>
        <w:autoSpaceDE w:val="0"/>
        <w:autoSpaceDN w:val="0"/>
        <w:adjustRightInd w:val="0"/>
        <w:spacing w:line="360" w:lineRule="auto"/>
        <w:jc w:val="both"/>
        <w:rPr>
          <w:rFonts w:ascii="Palatino Linotype" w:hAnsi="Palatino Linotype" w:cs="Arial"/>
          <w:lang w:val="es-MX" w:eastAsia="en-US"/>
        </w:rPr>
      </w:pPr>
      <w:r w:rsidRPr="00BD2D68">
        <w:rPr>
          <w:rFonts w:ascii="Palatino Linotype" w:hAnsi="Palatino Linotype" w:cs="Arial"/>
          <w:lang w:val="es-MX" w:eastAsia="en-US"/>
        </w:rPr>
        <w:t>Lo anterior obedece a que si bien es cierto, en la literalidad de la solicitud del particular se señala que requiere el “tabulador de sueldos”, documento que consiste en aquel in</w:t>
      </w:r>
      <w:r w:rsidR="00D12840" w:rsidRPr="00BD2D68">
        <w:rPr>
          <w:rFonts w:ascii="Palatino Linotype" w:hAnsi="Palatino Linotype" w:cs="Arial"/>
          <w:lang w:val="es-MX" w:eastAsia="en-US"/>
        </w:rPr>
        <w:t xml:space="preserve">strumento por el cual se fijan las retribuciones de los servidores públicos en función de su categoría de manera general, </w:t>
      </w:r>
      <w:r w:rsidR="003063EC">
        <w:rPr>
          <w:rFonts w:ascii="Palatino Linotype" w:hAnsi="Palatino Linotype" w:cs="Arial"/>
          <w:lang w:val="es-MX" w:eastAsia="en-US"/>
        </w:rPr>
        <w:t xml:space="preserve">también lo es que lo refiere de manera </w:t>
      </w:r>
      <w:r w:rsidR="00D12840" w:rsidRPr="00BD2D68">
        <w:rPr>
          <w:rFonts w:ascii="Palatino Linotype" w:hAnsi="Palatino Linotype" w:cs="Arial"/>
          <w:lang w:val="es-MX" w:eastAsia="en-US"/>
        </w:rPr>
        <w:t xml:space="preserve">no específica y en dicho documento no aparecen </w:t>
      </w:r>
      <w:r w:rsidR="003063EC">
        <w:rPr>
          <w:rFonts w:ascii="Palatino Linotype" w:hAnsi="Palatino Linotype" w:cs="Arial"/>
          <w:lang w:val="es-MX" w:eastAsia="en-US"/>
        </w:rPr>
        <w:t xml:space="preserve">los </w:t>
      </w:r>
      <w:r w:rsidR="00D12840" w:rsidRPr="00BD2D68">
        <w:rPr>
          <w:rFonts w:ascii="Palatino Linotype" w:hAnsi="Palatino Linotype" w:cs="Arial"/>
          <w:lang w:val="es-MX" w:eastAsia="en-US"/>
        </w:rPr>
        <w:t xml:space="preserve">nombres, solo las denominaciones de los cargos y </w:t>
      </w:r>
      <w:r w:rsidRPr="00BD2D68">
        <w:rPr>
          <w:rFonts w:ascii="Palatino Linotype" w:hAnsi="Palatino Linotype" w:cs="Arial"/>
          <w:lang w:val="es-MX" w:eastAsia="en-US"/>
        </w:rPr>
        <w:t xml:space="preserve">el monto de la retribución; </w:t>
      </w:r>
      <w:r w:rsidR="003063EC">
        <w:rPr>
          <w:rFonts w:ascii="Palatino Linotype" w:hAnsi="Palatino Linotype" w:cs="Arial"/>
          <w:lang w:val="es-MX" w:eastAsia="en-US"/>
        </w:rPr>
        <w:t>por lo</w:t>
      </w:r>
      <w:r w:rsidRPr="00BD2D68">
        <w:rPr>
          <w:rFonts w:ascii="Palatino Linotype" w:hAnsi="Palatino Linotype" w:cs="Arial"/>
          <w:lang w:val="es-MX" w:eastAsia="en-US"/>
        </w:rPr>
        <w:t xml:space="preserve"> que, resulta claro que el ahora </w:t>
      </w:r>
      <w:r w:rsidRPr="00BD2D68">
        <w:rPr>
          <w:rFonts w:ascii="Palatino Linotype" w:hAnsi="Palatino Linotype" w:cs="Arial"/>
          <w:b/>
          <w:lang w:val="es-MX" w:eastAsia="en-US"/>
        </w:rPr>
        <w:t>RECURRENTE</w:t>
      </w:r>
      <w:r w:rsidRPr="00BD2D68">
        <w:rPr>
          <w:rFonts w:ascii="Palatino Linotype" w:hAnsi="Palatino Linotype" w:cs="Arial"/>
          <w:lang w:val="es-MX" w:eastAsia="en-US"/>
        </w:rPr>
        <w:t>, pretende conocer los nombres de las personas que ocupan dichos</w:t>
      </w:r>
      <w:r w:rsidR="00DD6590" w:rsidRPr="00BD2D68">
        <w:rPr>
          <w:rFonts w:ascii="Palatino Linotype" w:hAnsi="Palatino Linotype" w:cs="Arial"/>
          <w:lang w:val="es-MX" w:eastAsia="en-US"/>
        </w:rPr>
        <w:t xml:space="preserve"> puestos.</w:t>
      </w:r>
    </w:p>
    <w:p w14:paraId="3E2E341B" w14:textId="77777777" w:rsidR="00B80AB6" w:rsidRPr="00BD2D68" w:rsidRDefault="00B80AB6" w:rsidP="00BD2D68">
      <w:pPr>
        <w:widowControl w:val="0"/>
        <w:autoSpaceDE w:val="0"/>
        <w:autoSpaceDN w:val="0"/>
        <w:adjustRightInd w:val="0"/>
        <w:spacing w:line="360" w:lineRule="auto"/>
        <w:jc w:val="both"/>
        <w:rPr>
          <w:rFonts w:ascii="Palatino Linotype" w:hAnsi="Palatino Linotype" w:cs="Arial"/>
          <w:lang w:val="es-MX" w:eastAsia="en-US"/>
        </w:rPr>
      </w:pPr>
    </w:p>
    <w:p w14:paraId="77F70C24" w14:textId="442E83D7" w:rsidR="00DD6590" w:rsidRPr="00BD2D68" w:rsidRDefault="00DD6590" w:rsidP="00BD2D68">
      <w:pPr>
        <w:widowControl w:val="0"/>
        <w:autoSpaceDE w:val="0"/>
        <w:autoSpaceDN w:val="0"/>
        <w:adjustRightInd w:val="0"/>
        <w:spacing w:line="360" w:lineRule="auto"/>
        <w:jc w:val="both"/>
        <w:rPr>
          <w:rFonts w:ascii="Palatino Linotype" w:hAnsi="Palatino Linotype" w:cs="Arial"/>
          <w:lang w:eastAsia="en-US"/>
        </w:rPr>
      </w:pPr>
      <w:r w:rsidRPr="00BD2D68">
        <w:rPr>
          <w:rFonts w:ascii="Palatino Linotype" w:hAnsi="Palatino Linotype" w:cs="Arial"/>
          <w:lang w:val="es-MX" w:eastAsia="en-US"/>
        </w:rPr>
        <w:t>Ahora bien, en atención a que el tabulador de sueldos</w:t>
      </w:r>
      <w:r w:rsidR="00D12840" w:rsidRPr="00BD2D68">
        <w:rPr>
          <w:rFonts w:ascii="Palatino Linotype" w:hAnsi="Palatino Linotype" w:cs="Arial"/>
          <w:lang w:eastAsia="en-US"/>
        </w:rPr>
        <w:t xml:space="preserve"> no contiene la información</w:t>
      </w:r>
      <w:r w:rsidRPr="00BD2D68">
        <w:rPr>
          <w:rFonts w:ascii="Palatino Linotype" w:hAnsi="Palatino Linotype" w:cs="Arial"/>
          <w:lang w:eastAsia="en-US"/>
        </w:rPr>
        <w:t xml:space="preserve"> como la solicita </w:t>
      </w:r>
      <w:r w:rsidR="003063EC" w:rsidRPr="003063EC">
        <w:rPr>
          <w:rFonts w:ascii="Palatino Linotype" w:hAnsi="Palatino Linotype" w:cs="Arial"/>
          <w:b/>
          <w:lang w:eastAsia="en-US"/>
        </w:rPr>
        <w:t>EL RECURRENTE</w:t>
      </w:r>
      <w:r w:rsidRPr="00BD2D68">
        <w:rPr>
          <w:rFonts w:ascii="Palatino Linotype" w:hAnsi="Palatino Linotype" w:cs="Arial"/>
          <w:lang w:eastAsia="en-US"/>
        </w:rPr>
        <w:t>, existe otro documento que de manera enunciativa mas no limitativa, adminiculado con el tabulador de sueldos pudiera colmar el requerimiento del solicitante co</w:t>
      </w:r>
      <w:r w:rsidR="003063EC">
        <w:rPr>
          <w:rFonts w:ascii="Palatino Linotype" w:hAnsi="Palatino Linotype" w:cs="Arial"/>
          <w:lang w:eastAsia="en-US"/>
        </w:rPr>
        <w:t>mo lo es la nómina general o plantilla de personal.</w:t>
      </w:r>
    </w:p>
    <w:p w14:paraId="34D7F60F" w14:textId="77777777" w:rsidR="00DD6590" w:rsidRPr="00BD2D68" w:rsidRDefault="00DD6590" w:rsidP="00BD2D68">
      <w:pPr>
        <w:widowControl w:val="0"/>
        <w:autoSpaceDE w:val="0"/>
        <w:autoSpaceDN w:val="0"/>
        <w:adjustRightInd w:val="0"/>
        <w:spacing w:line="360" w:lineRule="auto"/>
        <w:jc w:val="both"/>
        <w:rPr>
          <w:rFonts w:ascii="Palatino Linotype" w:hAnsi="Palatino Linotype" w:cs="Arial"/>
          <w:lang w:eastAsia="en-US"/>
        </w:rPr>
      </w:pPr>
    </w:p>
    <w:p w14:paraId="4F58B873" w14:textId="3D4EFBEC" w:rsidR="00264E9B" w:rsidRPr="00BD2D68" w:rsidRDefault="005438C6" w:rsidP="00BD2D68">
      <w:pPr>
        <w:widowControl w:val="0"/>
        <w:autoSpaceDE w:val="0"/>
        <w:autoSpaceDN w:val="0"/>
        <w:adjustRightInd w:val="0"/>
        <w:spacing w:line="360" w:lineRule="auto"/>
        <w:jc w:val="both"/>
        <w:rPr>
          <w:rFonts w:ascii="Palatino Linotype" w:hAnsi="Palatino Linotype" w:cs="Arial"/>
        </w:rPr>
      </w:pPr>
      <w:r w:rsidRPr="00BD2D68">
        <w:rPr>
          <w:rFonts w:ascii="Palatino Linotype" w:hAnsi="Palatino Linotype" w:cs="Arial"/>
          <w:lang w:val="es-MX"/>
        </w:rPr>
        <w:t>Establecido ello, es menester señalar que</w:t>
      </w:r>
      <w:r w:rsidR="00C46934" w:rsidRPr="00BD2D68">
        <w:rPr>
          <w:rFonts w:ascii="Palatino Linotype" w:hAnsi="Palatino Linotype" w:cs="Arial"/>
          <w:lang w:val="es-MX"/>
        </w:rPr>
        <w:t xml:space="preserve">, </w:t>
      </w:r>
      <w:r w:rsidR="00264E9B" w:rsidRPr="00BD2D68">
        <w:rPr>
          <w:rFonts w:ascii="Palatino Linotype" w:hAnsi="Palatino Linotype" w:cs="Arial"/>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00264E9B" w:rsidRPr="00BD2D68">
        <w:rPr>
          <w:rFonts w:ascii="Palatino Linotype" w:hAnsi="Palatino Linotype" w:cs="Arial"/>
        </w:rPr>
        <w:t>Presupuestación</w:t>
      </w:r>
      <w:proofErr w:type="spellEnd"/>
      <w:r w:rsidR="00264E9B" w:rsidRPr="00BD2D68">
        <w:rPr>
          <w:rFonts w:ascii="Palatino Linotype" w:hAnsi="Palatino Linotype" w:cs="Arial"/>
        </w:rPr>
        <w:t xml:space="preserve"> y Evaluación en la Administración Pública”, elaborado por el Grupo de Trabajo de Sistemas de Información Financiera, Contable y Presupuestal de la Comisión Permanente de </w:t>
      </w:r>
      <w:r w:rsidR="00264E9B" w:rsidRPr="00BD2D68">
        <w:rPr>
          <w:rFonts w:ascii="Palatino Linotype" w:hAnsi="Palatino Linotype" w:cs="Arial"/>
        </w:rPr>
        <w:lastRenderedPageBreak/>
        <w:t>Funcionarios Fiscales del Instituto para el Desarrollo Técnico de las Haciendas Públicas (INDETEC) señalan la siguiente definición de la palabra nómina:</w:t>
      </w:r>
    </w:p>
    <w:p w14:paraId="19A8E0EB" w14:textId="77777777" w:rsidR="00264E9B" w:rsidRPr="00BD2D68" w:rsidRDefault="00264E9B" w:rsidP="00BD2D68">
      <w:pPr>
        <w:spacing w:line="360" w:lineRule="auto"/>
        <w:ind w:left="851" w:right="850"/>
        <w:jc w:val="both"/>
        <w:rPr>
          <w:rFonts w:ascii="Palatino Linotype" w:hAnsi="Palatino Linotype" w:cs="Arial"/>
          <w:b/>
          <w:bCs/>
          <w:i/>
        </w:rPr>
      </w:pPr>
    </w:p>
    <w:p w14:paraId="7EC95DF3" w14:textId="77777777" w:rsidR="00264E9B" w:rsidRPr="00BD2D68" w:rsidRDefault="00264E9B" w:rsidP="00BD2D68">
      <w:pPr>
        <w:ind w:left="709" w:right="757"/>
        <w:jc w:val="both"/>
        <w:rPr>
          <w:rFonts w:ascii="Palatino Linotype" w:hAnsi="Palatino Linotype" w:cs="Arial"/>
          <w:i/>
          <w:sz w:val="22"/>
        </w:rPr>
      </w:pPr>
      <w:r w:rsidRPr="00BD2D68">
        <w:rPr>
          <w:rFonts w:ascii="Palatino Linotype" w:hAnsi="Palatino Linotype" w:cs="Arial"/>
          <w:b/>
          <w:bCs/>
          <w:i/>
          <w:sz w:val="22"/>
        </w:rPr>
        <w:t xml:space="preserve">“NÓMINA </w:t>
      </w:r>
      <w:r w:rsidRPr="00BD2D68">
        <w:rPr>
          <w:rFonts w:ascii="Palatino Linotype" w:hAnsi="Palatino Linotype" w:cs="Arial"/>
          <w:i/>
          <w:sz w:val="22"/>
        </w:rPr>
        <w:t>Listado general de los trabajadores de una institución, en</w:t>
      </w:r>
      <w:r w:rsidRPr="00BD2D68">
        <w:rPr>
          <w:rFonts w:ascii="Palatino Linotype" w:hAnsi="Palatino Linotype" w:cs="Arial"/>
          <w:b/>
          <w:bCs/>
          <w:i/>
          <w:sz w:val="22"/>
        </w:rPr>
        <w:t xml:space="preserve"> </w:t>
      </w:r>
      <w:r w:rsidRPr="00BD2D68">
        <w:rPr>
          <w:rFonts w:ascii="Palatino Linotype" w:hAnsi="Palatino Linotype" w:cs="Arial"/>
          <w:i/>
          <w:sz w:val="22"/>
        </w:rPr>
        <w:t>el cual se asientan las percepciones brutas, deducciones y</w:t>
      </w:r>
      <w:r w:rsidRPr="00BD2D68">
        <w:rPr>
          <w:rFonts w:ascii="Palatino Linotype" w:hAnsi="Palatino Linotype" w:cs="Arial"/>
          <w:b/>
          <w:bCs/>
          <w:i/>
          <w:sz w:val="22"/>
        </w:rPr>
        <w:t xml:space="preserve"> </w:t>
      </w:r>
      <w:r w:rsidRPr="00BD2D68">
        <w:rPr>
          <w:rFonts w:ascii="Palatino Linotype" w:hAnsi="Palatino Linotype" w:cs="Arial"/>
          <w:i/>
          <w:sz w:val="22"/>
        </w:rPr>
        <w:t xml:space="preserve">alcance neto </w:t>
      </w:r>
      <w:r w:rsidRPr="00BD2D68">
        <w:rPr>
          <w:rFonts w:ascii="Palatino Linotype" w:hAnsi="Palatino Linotype" w:cs="Arial"/>
          <w:i/>
          <w:color w:val="000000"/>
          <w:sz w:val="22"/>
        </w:rPr>
        <w:t>de</w:t>
      </w:r>
      <w:r w:rsidRPr="00BD2D68">
        <w:rPr>
          <w:rFonts w:ascii="Palatino Linotype" w:hAnsi="Palatino Linotype" w:cs="Arial"/>
          <w:i/>
          <w:sz w:val="22"/>
        </w:rPr>
        <w:t xml:space="preserve"> las mismas; la nómina es utilizada para</w:t>
      </w:r>
      <w:r w:rsidRPr="00BD2D68">
        <w:rPr>
          <w:rFonts w:ascii="Palatino Linotype" w:hAnsi="Palatino Linotype" w:cs="Arial"/>
          <w:b/>
          <w:bCs/>
          <w:i/>
          <w:sz w:val="22"/>
        </w:rPr>
        <w:t xml:space="preserve"> </w:t>
      </w:r>
      <w:r w:rsidRPr="00BD2D68">
        <w:rPr>
          <w:rFonts w:ascii="Palatino Linotype" w:hAnsi="Palatino Linotype" w:cs="Arial"/>
          <w:i/>
          <w:sz w:val="22"/>
        </w:rPr>
        <w:t>efectuar los pagos periódicos (semanales, quincenales o</w:t>
      </w:r>
      <w:r w:rsidRPr="00BD2D68">
        <w:rPr>
          <w:rFonts w:ascii="Palatino Linotype" w:hAnsi="Palatino Linotype" w:cs="Arial"/>
          <w:b/>
          <w:bCs/>
          <w:i/>
          <w:sz w:val="22"/>
        </w:rPr>
        <w:t xml:space="preserve"> </w:t>
      </w:r>
      <w:r w:rsidRPr="00BD2D68">
        <w:rPr>
          <w:rFonts w:ascii="Palatino Linotype" w:hAnsi="Palatino Linotype" w:cs="Arial"/>
          <w:i/>
          <w:sz w:val="22"/>
        </w:rPr>
        <w:t>mensuales) a los trabajadores por concepto de sueldos y</w:t>
      </w:r>
      <w:r w:rsidRPr="00BD2D68">
        <w:rPr>
          <w:rFonts w:ascii="Palatino Linotype" w:hAnsi="Palatino Linotype" w:cs="Arial"/>
          <w:b/>
          <w:bCs/>
          <w:i/>
          <w:sz w:val="22"/>
        </w:rPr>
        <w:t xml:space="preserve"> </w:t>
      </w:r>
      <w:r w:rsidRPr="00BD2D68">
        <w:rPr>
          <w:rFonts w:ascii="Palatino Linotype" w:hAnsi="Palatino Linotype" w:cs="Arial"/>
          <w:i/>
          <w:sz w:val="22"/>
        </w:rPr>
        <w:t>salarios.”</w:t>
      </w:r>
    </w:p>
    <w:p w14:paraId="0E263787" w14:textId="77777777" w:rsidR="00264E9B" w:rsidRPr="00BD2D68" w:rsidRDefault="00264E9B" w:rsidP="00BD2D68">
      <w:pPr>
        <w:spacing w:line="360" w:lineRule="auto"/>
        <w:ind w:left="851" w:right="850"/>
        <w:jc w:val="both"/>
        <w:rPr>
          <w:rFonts w:ascii="Palatino Linotype" w:hAnsi="Palatino Linotype" w:cs="Arial"/>
          <w:i/>
        </w:rPr>
      </w:pPr>
    </w:p>
    <w:p w14:paraId="6B2D0072" w14:textId="77777777" w:rsidR="00264E9B" w:rsidRPr="00BD2D68" w:rsidRDefault="00264E9B" w:rsidP="00BD2D68">
      <w:pPr>
        <w:autoSpaceDE w:val="0"/>
        <w:autoSpaceDN w:val="0"/>
        <w:adjustRightInd w:val="0"/>
        <w:spacing w:line="360" w:lineRule="auto"/>
        <w:jc w:val="both"/>
        <w:rPr>
          <w:rFonts w:ascii="Palatino Linotype" w:hAnsi="Palatino Linotype" w:cs="Arial"/>
        </w:rPr>
      </w:pPr>
      <w:r w:rsidRPr="00BD2D68">
        <w:rPr>
          <w:rFonts w:ascii="Palatino Linotype" w:hAnsi="Palatino Linotype" w:cs="Arial"/>
        </w:rPr>
        <w:t xml:space="preserve">Como se apuntó, si bien nuestra legislación no establece la definición de “nómina”, este término es mencionado en diferentes ordenamientos legales; así, el artículo 804 en su fracción II de la Ley Federal de Trabajo señala: </w:t>
      </w:r>
    </w:p>
    <w:p w14:paraId="3876FD6A" w14:textId="77777777" w:rsidR="00264E9B" w:rsidRPr="00BD2D68" w:rsidRDefault="00264E9B" w:rsidP="00BD2D68">
      <w:pPr>
        <w:autoSpaceDE w:val="0"/>
        <w:autoSpaceDN w:val="0"/>
        <w:adjustRightInd w:val="0"/>
        <w:spacing w:line="360" w:lineRule="auto"/>
        <w:jc w:val="both"/>
        <w:rPr>
          <w:rFonts w:ascii="Palatino Linotype" w:hAnsi="Palatino Linotype" w:cs="Arial"/>
        </w:rPr>
      </w:pPr>
    </w:p>
    <w:p w14:paraId="47E4A9D8" w14:textId="77777777" w:rsidR="00264E9B" w:rsidRPr="00BD2D68" w:rsidRDefault="00264E9B" w:rsidP="00BD2D68">
      <w:pPr>
        <w:ind w:left="709" w:right="757"/>
        <w:jc w:val="both"/>
        <w:rPr>
          <w:rFonts w:ascii="Palatino Linotype" w:eastAsia="MS Mincho" w:hAnsi="Palatino Linotype" w:cs="Arial"/>
          <w:b/>
          <w:i/>
          <w:sz w:val="22"/>
        </w:rPr>
      </w:pPr>
      <w:r w:rsidRPr="00BD2D68">
        <w:rPr>
          <w:rFonts w:ascii="Palatino Linotype" w:eastAsia="MS Mincho" w:hAnsi="Palatino Linotype" w:cs="Arial"/>
          <w:b/>
          <w:bCs/>
          <w:i/>
          <w:sz w:val="22"/>
        </w:rPr>
        <w:t>“Artículo 804.-</w:t>
      </w:r>
      <w:r w:rsidRPr="00BD2D68">
        <w:rPr>
          <w:rFonts w:ascii="Palatino Linotype" w:eastAsia="MS Mincho" w:hAnsi="Palatino Linotype" w:cs="Arial"/>
          <w:i/>
          <w:sz w:val="22"/>
        </w:rPr>
        <w:t xml:space="preserve"> El patrón tiene </w:t>
      </w:r>
      <w:r w:rsidRPr="00BD2D68">
        <w:rPr>
          <w:rFonts w:ascii="Palatino Linotype" w:hAnsi="Palatino Linotype" w:cs="Arial"/>
          <w:i/>
          <w:sz w:val="22"/>
        </w:rPr>
        <w:t>obligación</w:t>
      </w:r>
      <w:r w:rsidRPr="00BD2D68">
        <w:rPr>
          <w:rFonts w:ascii="Palatino Linotype" w:eastAsia="MS Mincho" w:hAnsi="Palatino Linotype" w:cs="Arial"/>
          <w:i/>
          <w:sz w:val="22"/>
        </w:rPr>
        <w:t xml:space="preserve"> de conservar y exhibir en juicio los documentos que a continuación se precisan:</w:t>
      </w:r>
    </w:p>
    <w:p w14:paraId="2A54913F" w14:textId="77777777" w:rsidR="00264E9B" w:rsidRPr="00BD2D68" w:rsidRDefault="00264E9B" w:rsidP="00BD2D68">
      <w:pPr>
        <w:ind w:left="709" w:right="757"/>
        <w:jc w:val="both"/>
        <w:rPr>
          <w:rFonts w:ascii="Palatino Linotype" w:eastAsia="MS Mincho" w:hAnsi="Palatino Linotype" w:cs="Arial"/>
          <w:i/>
          <w:sz w:val="22"/>
        </w:rPr>
      </w:pPr>
      <w:r w:rsidRPr="00BD2D68">
        <w:rPr>
          <w:rFonts w:ascii="Palatino Linotype" w:eastAsia="MS Mincho" w:hAnsi="Palatino Linotype" w:cs="Arial"/>
          <w:i/>
          <w:sz w:val="22"/>
        </w:rPr>
        <w:t>…</w:t>
      </w:r>
    </w:p>
    <w:p w14:paraId="0954E632" w14:textId="77777777" w:rsidR="00264E9B" w:rsidRPr="00BD2D68" w:rsidRDefault="00264E9B" w:rsidP="00BD2D68">
      <w:pPr>
        <w:ind w:left="709" w:right="757"/>
        <w:jc w:val="both"/>
        <w:rPr>
          <w:rFonts w:ascii="Palatino Linotype" w:eastAsia="MS Mincho" w:hAnsi="Palatino Linotype" w:cs="Arial"/>
          <w:i/>
          <w:sz w:val="22"/>
        </w:rPr>
      </w:pPr>
      <w:r w:rsidRPr="00BD2D68">
        <w:rPr>
          <w:rFonts w:ascii="Palatino Linotype" w:eastAsia="MS Mincho" w:hAnsi="Palatino Linotype" w:cs="Arial"/>
          <w:b/>
          <w:i/>
          <w:sz w:val="22"/>
        </w:rPr>
        <w:t>II.</w:t>
      </w:r>
      <w:r w:rsidRPr="00BD2D68">
        <w:rPr>
          <w:rFonts w:ascii="Palatino Linotype" w:eastAsia="MS Mincho" w:hAnsi="Palatino Linotype" w:cs="Arial"/>
          <w:i/>
          <w:sz w:val="22"/>
        </w:rPr>
        <w:t xml:space="preserve"> Listas de raya o </w:t>
      </w:r>
      <w:r w:rsidRPr="00BD2D68">
        <w:rPr>
          <w:rFonts w:ascii="Palatino Linotype" w:eastAsia="MS Mincho" w:hAnsi="Palatino Linotype" w:cs="Arial"/>
          <w:b/>
          <w:i/>
          <w:sz w:val="22"/>
        </w:rPr>
        <w:t>nómina de personal</w:t>
      </w:r>
      <w:r w:rsidRPr="00BD2D68">
        <w:rPr>
          <w:rFonts w:ascii="Palatino Linotype" w:eastAsia="MS Mincho" w:hAnsi="Palatino Linotype" w:cs="Arial"/>
          <w:i/>
          <w:sz w:val="22"/>
        </w:rPr>
        <w:t>, cuando se lleven en el centro de trabajo; o recibos de pagos de salarios;</w:t>
      </w:r>
    </w:p>
    <w:p w14:paraId="190FCA82" w14:textId="77777777" w:rsidR="00264E9B" w:rsidRPr="00BD2D68" w:rsidRDefault="00264E9B" w:rsidP="00BD2D68">
      <w:pPr>
        <w:ind w:left="709" w:right="757"/>
        <w:jc w:val="both"/>
        <w:rPr>
          <w:rFonts w:ascii="Palatino Linotype" w:eastAsia="MS Mincho" w:hAnsi="Palatino Linotype" w:cs="Arial"/>
          <w:i/>
          <w:sz w:val="22"/>
        </w:rPr>
      </w:pPr>
      <w:r w:rsidRPr="00BD2D68">
        <w:rPr>
          <w:rFonts w:ascii="Palatino Linotype" w:eastAsia="MS Mincho" w:hAnsi="Palatino Linotype" w:cs="Arial"/>
          <w:i/>
          <w:sz w:val="22"/>
        </w:rPr>
        <w:t>…</w:t>
      </w:r>
    </w:p>
    <w:p w14:paraId="0DD89580" w14:textId="77777777" w:rsidR="00264E9B" w:rsidRPr="00BD2D68" w:rsidRDefault="00264E9B" w:rsidP="00BD2D68">
      <w:pPr>
        <w:ind w:left="709" w:right="757"/>
        <w:jc w:val="both"/>
        <w:rPr>
          <w:rFonts w:ascii="Palatino Linotype" w:hAnsi="Palatino Linotype"/>
          <w:i/>
          <w:sz w:val="22"/>
        </w:rPr>
      </w:pPr>
      <w:r w:rsidRPr="00BD2D68">
        <w:rPr>
          <w:rFonts w:ascii="Palatino Linotype" w:hAnsi="Palatino Linotype"/>
          <w:i/>
          <w:sz w:val="22"/>
        </w:rPr>
        <w:t xml:space="preserve">Los documentos señalados en la </w:t>
      </w:r>
      <w:r w:rsidRPr="00BD2D68">
        <w:rPr>
          <w:rFonts w:ascii="Palatino Linotype" w:eastAsia="MS Mincho" w:hAnsi="Palatino Linotype" w:cs="Arial"/>
          <w:i/>
          <w:sz w:val="22"/>
        </w:rPr>
        <w:t>fracción</w:t>
      </w:r>
      <w:r w:rsidRPr="00BD2D68">
        <w:rPr>
          <w:rFonts w:ascii="Palatino Linotype" w:hAnsi="Palatino Linotype"/>
          <w:i/>
          <w:sz w:val="22"/>
        </w:rPr>
        <w:t xml:space="preserve">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48EC12C9" w14:textId="77777777" w:rsidR="00264E9B" w:rsidRPr="00BD2D68" w:rsidRDefault="00264E9B" w:rsidP="00BD2D68">
      <w:pPr>
        <w:ind w:left="709" w:right="757"/>
        <w:jc w:val="both"/>
        <w:rPr>
          <w:rFonts w:ascii="Palatino Linotype" w:hAnsi="Palatino Linotype"/>
          <w:i/>
          <w:sz w:val="22"/>
        </w:rPr>
      </w:pPr>
    </w:p>
    <w:p w14:paraId="23998735" w14:textId="77777777" w:rsidR="00264E9B" w:rsidRPr="00BD2D68" w:rsidRDefault="00264E9B" w:rsidP="00BD2D68">
      <w:pPr>
        <w:ind w:left="709" w:right="757"/>
        <w:jc w:val="both"/>
        <w:rPr>
          <w:rFonts w:ascii="Palatino Linotype" w:hAnsi="Palatino Linotype" w:cs="Arial"/>
          <w:sz w:val="22"/>
        </w:rPr>
      </w:pPr>
      <w:r w:rsidRPr="00BD2D68">
        <w:rPr>
          <w:rFonts w:ascii="Palatino Linotype" w:hAnsi="Palatino Linotype" w:cs="Arial"/>
          <w:sz w:val="22"/>
        </w:rPr>
        <w:t>(Énfasis añadido)</w:t>
      </w:r>
    </w:p>
    <w:p w14:paraId="53E4BC18" w14:textId="77777777" w:rsidR="00264E9B" w:rsidRPr="00BD2D68" w:rsidRDefault="00264E9B" w:rsidP="00BD2D68">
      <w:pPr>
        <w:spacing w:line="360" w:lineRule="auto"/>
        <w:ind w:left="851" w:right="850"/>
        <w:jc w:val="both"/>
        <w:rPr>
          <w:rFonts w:ascii="Palatino Linotype" w:hAnsi="Palatino Linotype" w:cs="Arial"/>
        </w:rPr>
      </w:pPr>
    </w:p>
    <w:p w14:paraId="0910B545" w14:textId="6FDFEA31" w:rsidR="00264E9B" w:rsidRPr="00BD2D68" w:rsidRDefault="00264E9B" w:rsidP="00BD2D68">
      <w:pPr>
        <w:spacing w:line="360" w:lineRule="auto"/>
        <w:jc w:val="both"/>
        <w:rPr>
          <w:rFonts w:ascii="Palatino Linotype" w:hAnsi="Palatino Linotype" w:cs="Arial"/>
        </w:rPr>
      </w:pPr>
      <w:r w:rsidRPr="00BD2D68">
        <w:rPr>
          <w:rFonts w:ascii="Palatino Linotype" w:hAnsi="Palatino Linotype" w:cs="Arial"/>
        </w:rPr>
        <w:t xml:space="preserve">De lo establecido en dicho precepto legal, se </w:t>
      </w:r>
      <w:r w:rsidR="00E2558A" w:rsidRPr="00BD2D68">
        <w:rPr>
          <w:rFonts w:ascii="Palatino Linotype" w:hAnsi="Palatino Linotype" w:cs="Arial"/>
        </w:rPr>
        <w:t xml:space="preserve"> advierte qu</w:t>
      </w:r>
      <w:r w:rsidRPr="00BD2D68">
        <w:rPr>
          <w:rFonts w:ascii="Palatino Linotype" w:hAnsi="Palatino Linotype" w:cs="Arial"/>
        </w:rPr>
        <w:t xml:space="preserve">e la nómina consiste en un registro conformado por el conjunto de trabajadores a los cuales se les va a remunerar por los </w:t>
      </w:r>
      <w:hyperlink r:id="rId8" w:history="1">
        <w:r w:rsidRPr="00BD2D68">
          <w:rPr>
            <w:rFonts w:ascii="Palatino Linotype" w:hAnsi="Palatino Linotype" w:cs="Arial"/>
          </w:rPr>
          <w:t>servicios</w:t>
        </w:r>
      </w:hyperlink>
      <w:r w:rsidRPr="00BD2D68">
        <w:rPr>
          <w:rFonts w:ascii="Palatino Linotype" w:hAnsi="Palatino Linotype" w:cs="Arial"/>
        </w:rPr>
        <w:t xml:space="preserve"> que éstos le prestan al patrón, </w:t>
      </w:r>
      <w:r w:rsidRPr="00BD2D68">
        <w:rPr>
          <w:rFonts w:ascii="Palatino Linotype" w:hAnsi="Palatino Linotype" w:cs="Arial"/>
          <w:b/>
        </w:rPr>
        <w:t>en el cual se asientan las percepciones brutas, deducciones y el neto a recibir de dichos trabajadores</w:t>
      </w:r>
      <w:r w:rsidRPr="00BD2D68">
        <w:rPr>
          <w:rFonts w:ascii="Palatino Linotype" w:hAnsi="Palatino Linotype" w:cs="Arial"/>
        </w:rPr>
        <w:t>.</w:t>
      </w:r>
    </w:p>
    <w:p w14:paraId="21B67D3A" w14:textId="610E3218" w:rsidR="005438C6" w:rsidRPr="00BD2D68" w:rsidRDefault="005438C6" w:rsidP="00BD2D68">
      <w:pPr>
        <w:spacing w:line="360" w:lineRule="auto"/>
        <w:jc w:val="both"/>
        <w:rPr>
          <w:rFonts w:ascii="Palatino Linotype" w:hAnsi="Palatino Linotype"/>
        </w:rPr>
      </w:pPr>
      <w:r w:rsidRPr="00BD2D68">
        <w:rPr>
          <w:rFonts w:ascii="Palatino Linotype" w:hAnsi="Palatino Linotype"/>
        </w:rPr>
        <w:lastRenderedPageBreak/>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70EECFA5" w14:textId="77777777" w:rsidR="005438C6" w:rsidRPr="00BD2D68" w:rsidRDefault="005438C6" w:rsidP="00BD2D68">
      <w:pPr>
        <w:pStyle w:val="Sinespaciado"/>
        <w:spacing w:line="360" w:lineRule="auto"/>
        <w:rPr>
          <w:rFonts w:ascii="Palatino Linotype" w:hAnsi="Palatino Linotype"/>
        </w:rPr>
      </w:pPr>
    </w:p>
    <w:p w14:paraId="14A0D8EB" w14:textId="77777777" w:rsidR="005438C6" w:rsidRPr="00BD2D68" w:rsidRDefault="005438C6" w:rsidP="00BD2D68">
      <w:pPr>
        <w:spacing w:line="360" w:lineRule="auto"/>
        <w:jc w:val="both"/>
        <w:rPr>
          <w:rFonts w:ascii="Palatino Linotype" w:hAnsi="Palatino Linotype"/>
        </w:rPr>
      </w:pPr>
      <w:r w:rsidRPr="00BD2D68">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79AE591A" w14:textId="77777777" w:rsidR="005438C6" w:rsidRPr="00BD2D68" w:rsidRDefault="005438C6" w:rsidP="00BD2D68">
      <w:pPr>
        <w:spacing w:line="360" w:lineRule="auto"/>
        <w:jc w:val="both"/>
        <w:rPr>
          <w:rFonts w:ascii="Palatino Linotype" w:hAnsi="Palatino Linotype"/>
        </w:rPr>
      </w:pPr>
    </w:p>
    <w:p w14:paraId="309D4151" w14:textId="77777777" w:rsidR="005438C6" w:rsidRPr="003063EC" w:rsidRDefault="005438C6" w:rsidP="00BD2D68">
      <w:pPr>
        <w:ind w:left="709" w:right="760"/>
        <w:jc w:val="both"/>
        <w:rPr>
          <w:rFonts w:ascii="Palatino Linotype" w:hAnsi="Palatino Linotype"/>
          <w:i/>
          <w:sz w:val="22"/>
        </w:rPr>
      </w:pPr>
      <w:r w:rsidRPr="003063EC">
        <w:rPr>
          <w:rFonts w:ascii="Palatino Linotype" w:hAnsi="Palatino Linotype"/>
          <w:b/>
          <w:i/>
          <w:sz w:val="22"/>
        </w:rPr>
        <w:t>“Artículo 32.-</w:t>
      </w:r>
      <w:r w:rsidRPr="003063EC">
        <w:rPr>
          <w:rFonts w:ascii="Palatino Linotype" w:hAnsi="Palatino Linotype"/>
          <w:i/>
          <w:sz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1BDF9878" w14:textId="77777777" w:rsidR="005438C6" w:rsidRPr="003063EC" w:rsidRDefault="005438C6" w:rsidP="00BD2D68">
      <w:pPr>
        <w:ind w:left="709" w:right="760"/>
        <w:jc w:val="both"/>
        <w:rPr>
          <w:rFonts w:ascii="Palatino Linotype" w:hAnsi="Palatino Linotype"/>
          <w:b/>
          <w:i/>
          <w:sz w:val="22"/>
        </w:rPr>
      </w:pPr>
    </w:p>
    <w:p w14:paraId="6BE8F77A" w14:textId="77777777" w:rsidR="005438C6" w:rsidRPr="003063EC" w:rsidRDefault="005438C6" w:rsidP="00BD2D68">
      <w:pPr>
        <w:ind w:left="709" w:right="760"/>
        <w:jc w:val="both"/>
        <w:rPr>
          <w:rFonts w:ascii="Palatino Linotype" w:hAnsi="Palatino Linotype"/>
          <w:b/>
          <w:i/>
          <w:sz w:val="22"/>
        </w:rPr>
      </w:pPr>
      <w:r w:rsidRPr="003063EC">
        <w:rPr>
          <w:rFonts w:ascii="Palatino Linotype" w:hAnsi="Palatino Linotype"/>
          <w:b/>
          <w:i/>
          <w:sz w:val="22"/>
        </w:rPr>
        <w:t>Los Presidentes Municipales presentarán a la Legislatura las cuentas públicas anuales</w:t>
      </w:r>
      <w:r w:rsidRPr="003063EC">
        <w:rPr>
          <w:rFonts w:ascii="Palatino Linotype" w:hAnsi="Palatino Linotype"/>
          <w:i/>
          <w:sz w:val="22"/>
        </w:rPr>
        <w:t xml:space="preserve"> de sus respectivos municipios, del ejercicio fiscal inmediato anterior, </w:t>
      </w:r>
      <w:r w:rsidRPr="003063EC">
        <w:rPr>
          <w:rFonts w:ascii="Palatino Linotype" w:hAnsi="Palatino Linotype"/>
          <w:b/>
          <w:i/>
          <w:sz w:val="22"/>
        </w:rPr>
        <w:t>dentro de los quince primeros días del mes de marzo</w:t>
      </w:r>
      <w:r w:rsidRPr="003063EC">
        <w:rPr>
          <w:rFonts w:ascii="Palatino Linotype" w:hAnsi="Palatino Linotype"/>
          <w:i/>
          <w:sz w:val="22"/>
        </w:rPr>
        <w:t xml:space="preserve"> de cada año; </w:t>
      </w:r>
      <w:r w:rsidRPr="003063EC">
        <w:rPr>
          <w:rFonts w:ascii="Palatino Linotype" w:hAnsi="Palatino Linotype"/>
          <w:b/>
          <w:i/>
          <w:sz w:val="22"/>
        </w:rPr>
        <w:t>asimism</w:t>
      </w:r>
      <w:r w:rsidRPr="003063EC">
        <w:rPr>
          <w:rFonts w:ascii="Palatino Linotype" w:hAnsi="Palatino Linotype"/>
          <w:i/>
          <w:sz w:val="22"/>
        </w:rPr>
        <w:t xml:space="preserve">o, </w:t>
      </w:r>
      <w:r w:rsidRPr="003063EC">
        <w:rPr>
          <w:rFonts w:ascii="Palatino Linotype" w:hAnsi="Palatino Linotype"/>
          <w:b/>
          <w:i/>
          <w:sz w:val="22"/>
        </w:rPr>
        <w:t>los informes mensuales</w:t>
      </w:r>
      <w:r w:rsidRPr="003063EC">
        <w:rPr>
          <w:rFonts w:ascii="Palatino Linotype" w:hAnsi="Palatino Linotype"/>
          <w:i/>
          <w:sz w:val="22"/>
        </w:rPr>
        <w:t xml:space="preserve"> los deberán presentar </w:t>
      </w:r>
      <w:r w:rsidRPr="003063EC">
        <w:rPr>
          <w:rFonts w:ascii="Palatino Linotype" w:hAnsi="Palatino Linotype"/>
          <w:b/>
          <w:i/>
          <w:sz w:val="22"/>
        </w:rPr>
        <w:t>dentro de los veinte días posteriores al término del mes correspondiente.”</w:t>
      </w:r>
    </w:p>
    <w:p w14:paraId="636AF2E3" w14:textId="77777777" w:rsidR="005438C6" w:rsidRPr="00BD2D68" w:rsidRDefault="005438C6" w:rsidP="00BD2D68">
      <w:pPr>
        <w:spacing w:line="360" w:lineRule="auto"/>
        <w:ind w:right="-91"/>
        <w:jc w:val="both"/>
        <w:rPr>
          <w:rFonts w:ascii="Palatino Linotype" w:hAnsi="Palatino Linotype"/>
        </w:rPr>
      </w:pPr>
    </w:p>
    <w:p w14:paraId="18F4DA24" w14:textId="77777777" w:rsidR="005438C6" w:rsidRPr="00BD2D68" w:rsidRDefault="005438C6" w:rsidP="00BD2D68">
      <w:pPr>
        <w:spacing w:line="360" w:lineRule="auto"/>
        <w:ind w:right="-91"/>
        <w:jc w:val="both"/>
        <w:rPr>
          <w:rFonts w:ascii="Palatino Linotype" w:hAnsi="Palatino Linotype"/>
        </w:rPr>
      </w:pPr>
      <w:r w:rsidRPr="00BD2D68">
        <w:rPr>
          <w:rFonts w:ascii="Palatino Linotype" w:hAnsi="Palatino Linotype"/>
        </w:rPr>
        <w:t xml:space="preserve">La información </w:t>
      </w:r>
      <w:r w:rsidRPr="00BD2D68">
        <w:rPr>
          <w:rFonts w:ascii="Palatino Linotype" w:hAnsi="Palatino Linotype"/>
          <w:b/>
        </w:rPr>
        <w:t>documental comprobatoria</w:t>
      </w:r>
      <w:r w:rsidRPr="00BD2D68">
        <w:rPr>
          <w:rFonts w:ascii="Palatino Linotype" w:hAnsi="Palatino Linotype"/>
        </w:rPr>
        <w:t xml:space="preserve">, </w:t>
      </w:r>
      <w:r w:rsidRPr="00BD2D68">
        <w:rPr>
          <w:rFonts w:ascii="Palatino Linotype" w:hAnsi="Palatino Linotype"/>
          <w:b/>
        </w:rPr>
        <w:t>deberá conservarse en los archivos de la entidad fiscalizada –Municipio</w:t>
      </w:r>
      <w:r w:rsidRPr="00BD2D68">
        <w:rPr>
          <w:rFonts w:ascii="Palatino Linotype" w:hAnsi="Palatino Linotype"/>
        </w:rPr>
        <w:t xml:space="preserve">-, en original y debidamente integrada en términos de </w:t>
      </w:r>
      <w:r w:rsidRPr="00BD2D68">
        <w:rPr>
          <w:rFonts w:ascii="Palatino Linotype" w:hAnsi="Palatino Linotype"/>
        </w:rPr>
        <w:lastRenderedPageBreak/>
        <w:t>los lineamientos de referencia, pues son susceptibles de revisión directa por el Órgano Superior de Fiscalización del Estado.</w:t>
      </w:r>
    </w:p>
    <w:p w14:paraId="04614B3B" w14:textId="77777777" w:rsidR="005438C6" w:rsidRPr="00BD2D68" w:rsidRDefault="005438C6" w:rsidP="00BD2D68">
      <w:pPr>
        <w:pStyle w:val="Sinespaciado"/>
        <w:spacing w:line="360" w:lineRule="auto"/>
        <w:rPr>
          <w:rFonts w:ascii="Palatino Linotype" w:hAnsi="Palatino Linotype"/>
        </w:rPr>
      </w:pPr>
    </w:p>
    <w:p w14:paraId="238FDA19" w14:textId="555054B5" w:rsidR="005438C6" w:rsidRPr="00BD2D68" w:rsidRDefault="005438C6" w:rsidP="00BD2D68">
      <w:pPr>
        <w:spacing w:line="360" w:lineRule="auto"/>
        <w:ind w:right="-91"/>
        <w:jc w:val="both"/>
        <w:rPr>
          <w:rFonts w:ascii="Palatino Linotype" w:hAnsi="Palatino Linotype"/>
        </w:rPr>
      </w:pPr>
      <w:r w:rsidRPr="00BD2D68">
        <w:rPr>
          <w:rFonts w:ascii="Palatino Linotype" w:hAnsi="Palatino Linotype"/>
        </w:rPr>
        <w:t xml:space="preserve">Atento a lo anterior, los Lineamientos para la Integración del Informe Mensual 2018, visibles en la página oficial de dicho Órgano en el sitio de internet http://www.osfem.gob.mx/04_Normatividad/doc/Normatividad/2018/03_LinElabyPresInfoMenMpal18.pdf donde se destaca que dentro de los informes mensuales que los Ayuntamientos tienen la obligación de rendir, se tiene contemplado precisamente la presentación de la Información referente a la nómina de los Municipios, tal y como se muestra en las siguientes imágenes: </w:t>
      </w:r>
    </w:p>
    <w:p w14:paraId="60AEA561" w14:textId="7D4FF5C1" w:rsidR="005438C6" w:rsidRPr="00BD2D68" w:rsidRDefault="005438C6" w:rsidP="00BD2D68">
      <w:pPr>
        <w:spacing w:line="360" w:lineRule="auto"/>
        <w:ind w:right="-91"/>
        <w:jc w:val="both"/>
        <w:rPr>
          <w:rFonts w:ascii="Palatino Linotype" w:hAnsi="Palatino Linotype"/>
        </w:rPr>
      </w:pPr>
      <w:r w:rsidRPr="00BD2D68">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3813A22" wp14:editId="0C9E1AAD">
                <wp:simplePos x="0" y="0"/>
                <wp:positionH relativeFrom="column">
                  <wp:posOffset>43815</wp:posOffset>
                </wp:positionH>
                <wp:positionV relativeFrom="paragraph">
                  <wp:posOffset>1036955</wp:posOffset>
                </wp:positionV>
                <wp:extent cx="2447925" cy="419100"/>
                <wp:effectExtent l="57150" t="19050" r="85725" b="95250"/>
                <wp:wrapNone/>
                <wp:docPr id="16" name="Rectángulo redondeado 16"/>
                <wp:cNvGraphicFramePr/>
                <a:graphic xmlns:a="http://schemas.openxmlformats.org/drawingml/2006/main">
                  <a:graphicData uri="http://schemas.microsoft.com/office/word/2010/wordprocessingShape">
                    <wps:wsp>
                      <wps:cNvSpPr/>
                      <wps:spPr>
                        <a:xfrm>
                          <a:off x="0" y="0"/>
                          <a:ext cx="2447925" cy="41910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27DD2" id="Rectángulo redondeado 16" o:spid="_x0000_s1026" style="position:absolute;margin-left:3.45pt;margin-top:81.65pt;width:192.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" filled="f" strokecolor="red" strokeweight="1.5pt">
                <v:shadow on="t" color="black" opacity="22937f" origin=",.5" offset="0,.63889mm"/>
              </v:roundrect>
            </w:pict>
          </mc:Fallback>
        </mc:AlternateContent>
      </w:r>
      <w:r w:rsidRPr="00BD2D68">
        <w:rPr>
          <w:rFonts w:ascii="Palatino Linotype" w:hAnsi="Palatino Linotype"/>
          <w:noProof/>
          <w:lang w:val="es-MX" w:eastAsia="es-MX"/>
        </w:rPr>
        <w:drawing>
          <wp:inline distT="0" distB="0" distL="0" distR="0" wp14:anchorId="70FFA493" wp14:editId="4812E06A">
            <wp:extent cx="5791835" cy="3200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200400"/>
                    </a:xfrm>
                    <a:prstGeom prst="rect">
                      <a:avLst/>
                    </a:prstGeom>
                  </pic:spPr>
                </pic:pic>
              </a:graphicData>
            </a:graphic>
          </wp:inline>
        </w:drawing>
      </w:r>
    </w:p>
    <w:p w14:paraId="2F57C0C3" w14:textId="77777777" w:rsidR="005438C6" w:rsidRPr="00BD2D68" w:rsidRDefault="005438C6" w:rsidP="00BD2D68">
      <w:pPr>
        <w:spacing w:line="360" w:lineRule="auto"/>
        <w:ind w:right="-91"/>
        <w:jc w:val="both"/>
        <w:rPr>
          <w:rFonts w:ascii="Palatino Linotype" w:hAnsi="Palatino Linotype"/>
        </w:rPr>
      </w:pPr>
    </w:p>
    <w:p w14:paraId="270B7233" w14:textId="26B9CABC" w:rsidR="005438C6" w:rsidRPr="00BD2D68" w:rsidRDefault="005438C6" w:rsidP="00BD2D68">
      <w:pPr>
        <w:spacing w:line="360" w:lineRule="auto"/>
        <w:ind w:right="-91"/>
        <w:jc w:val="both"/>
        <w:rPr>
          <w:rFonts w:ascii="Palatino Linotype" w:hAnsi="Palatino Linotype"/>
        </w:rPr>
      </w:pPr>
      <w:r w:rsidRPr="00BD2D68">
        <w:rPr>
          <w:rFonts w:ascii="Palatino Linotype" w:hAnsi="Palatino Linotype"/>
          <w:noProof/>
          <w:lang w:val="es-MX" w:eastAsia="es-MX"/>
        </w:rPr>
        <w:lastRenderedPageBreak/>
        <w:drawing>
          <wp:inline distT="0" distB="0" distL="0" distR="0" wp14:anchorId="40A34A04" wp14:editId="19F03617">
            <wp:extent cx="5791835" cy="348424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484245"/>
                    </a:xfrm>
                    <a:prstGeom prst="rect">
                      <a:avLst/>
                    </a:prstGeom>
                  </pic:spPr>
                </pic:pic>
              </a:graphicData>
            </a:graphic>
          </wp:inline>
        </w:drawing>
      </w:r>
    </w:p>
    <w:p w14:paraId="7D28E0F2" w14:textId="67405F5E" w:rsidR="005438C6" w:rsidRPr="00BD2D68" w:rsidRDefault="005438C6" w:rsidP="00BD2D68">
      <w:pPr>
        <w:autoSpaceDE w:val="0"/>
        <w:autoSpaceDN w:val="0"/>
        <w:adjustRightInd w:val="0"/>
        <w:spacing w:line="360" w:lineRule="auto"/>
        <w:jc w:val="center"/>
        <w:rPr>
          <w:rFonts w:ascii="Palatino Linotype" w:hAnsi="Palatino Linotype"/>
          <w:lang w:eastAsia="es-MX"/>
        </w:rPr>
      </w:pPr>
      <w:r w:rsidRPr="00BD2D68">
        <w:rPr>
          <w:rFonts w:ascii="Palatino Linotype" w:hAnsi="Palatino Linotype"/>
          <w:lang w:eastAsia="es-MX"/>
        </w:rPr>
        <w:t xml:space="preserve"> </w:t>
      </w:r>
    </w:p>
    <w:p w14:paraId="244A9CA0" w14:textId="2B979575" w:rsidR="005438C6" w:rsidRPr="00BD2D68" w:rsidRDefault="005438C6" w:rsidP="00BD2D68">
      <w:pPr>
        <w:autoSpaceDE w:val="0"/>
        <w:autoSpaceDN w:val="0"/>
        <w:adjustRightInd w:val="0"/>
        <w:spacing w:line="360" w:lineRule="auto"/>
        <w:jc w:val="center"/>
        <w:rPr>
          <w:rFonts w:ascii="Palatino Linotype" w:hAnsi="Palatino Linotype"/>
          <w:lang w:eastAsia="es-MX"/>
        </w:rPr>
      </w:pPr>
      <w:r w:rsidRPr="00BD2D68">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DB2BF81" wp14:editId="11958D26">
                <wp:simplePos x="0" y="0"/>
                <wp:positionH relativeFrom="column">
                  <wp:posOffset>339090</wp:posOffset>
                </wp:positionH>
                <wp:positionV relativeFrom="paragraph">
                  <wp:posOffset>113665</wp:posOffset>
                </wp:positionV>
                <wp:extent cx="5086350" cy="2552700"/>
                <wp:effectExtent l="38100" t="19050" r="76200" b="95250"/>
                <wp:wrapNone/>
                <wp:docPr id="4" name="Conector recto 4"/>
                <wp:cNvGraphicFramePr/>
                <a:graphic xmlns:a="http://schemas.openxmlformats.org/drawingml/2006/main">
                  <a:graphicData uri="http://schemas.microsoft.com/office/word/2010/wordprocessingShape">
                    <wps:wsp>
                      <wps:cNvCnPr/>
                      <wps:spPr>
                        <a:xfrm>
                          <a:off x="0" y="0"/>
                          <a:ext cx="5086350" cy="2552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0C1DE5"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7pt,8.95pt" to="427.2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" strokecolor="#4f81bd [3204]" strokeweight="2pt">
                <v:shadow on="t" color="black" opacity="24903f" origin=",.5" offset="0,.55556mm"/>
              </v:line>
            </w:pict>
          </mc:Fallback>
        </mc:AlternateContent>
      </w:r>
    </w:p>
    <w:p w14:paraId="5D677194" w14:textId="5ABCD26F" w:rsidR="005438C6" w:rsidRPr="00BD2D68" w:rsidRDefault="005438C6" w:rsidP="00BD2D68">
      <w:pPr>
        <w:autoSpaceDE w:val="0"/>
        <w:autoSpaceDN w:val="0"/>
        <w:adjustRightInd w:val="0"/>
        <w:spacing w:line="360" w:lineRule="auto"/>
        <w:jc w:val="center"/>
        <w:rPr>
          <w:rFonts w:ascii="Palatino Linotype" w:hAnsi="Palatino Linotype"/>
          <w:lang w:eastAsia="es-MX"/>
        </w:rPr>
      </w:pPr>
    </w:p>
    <w:p w14:paraId="647D113B" w14:textId="3B0D8EDE" w:rsidR="005438C6" w:rsidRPr="00BD2D68" w:rsidRDefault="005438C6" w:rsidP="00BD2D68">
      <w:pPr>
        <w:autoSpaceDE w:val="0"/>
        <w:autoSpaceDN w:val="0"/>
        <w:adjustRightInd w:val="0"/>
        <w:spacing w:line="360" w:lineRule="auto"/>
        <w:jc w:val="center"/>
        <w:rPr>
          <w:rFonts w:ascii="Palatino Linotype" w:hAnsi="Palatino Linotype"/>
          <w:lang w:eastAsia="es-MX"/>
        </w:rPr>
      </w:pPr>
    </w:p>
    <w:p w14:paraId="2D0AF5CD" w14:textId="2826EF24" w:rsidR="005438C6" w:rsidRPr="00BD2D68" w:rsidRDefault="005438C6" w:rsidP="00BD2D68">
      <w:pPr>
        <w:autoSpaceDE w:val="0"/>
        <w:autoSpaceDN w:val="0"/>
        <w:adjustRightInd w:val="0"/>
        <w:spacing w:line="360" w:lineRule="auto"/>
        <w:jc w:val="center"/>
        <w:rPr>
          <w:rFonts w:ascii="Palatino Linotype" w:hAnsi="Palatino Linotype"/>
          <w:lang w:eastAsia="es-MX"/>
        </w:rPr>
      </w:pPr>
    </w:p>
    <w:p w14:paraId="18848C7F" w14:textId="77C97692" w:rsidR="005438C6" w:rsidRPr="00BD2D68" w:rsidRDefault="005438C6" w:rsidP="00BD2D68">
      <w:pPr>
        <w:autoSpaceDE w:val="0"/>
        <w:autoSpaceDN w:val="0"/>
        <w:adjustRightInd w:val="0"/>
        <w:spacing w:line="360" w:lineRule="auto"/>
        <w:jc w:val="center"/>
        <w:rPr>
          <w:rFonts w:ascii="Palatino Linotype" w:hAnsi="Palatino Linotype"/>
          <w:lang w:eastAsia="es-MX"/>
        </w:rPr>
      </w:pPr>
    </w:p>
    <w:p w14:paraId="300EA181" w14:textId="69FB2671" w:rsidR="005438C6" w:rsidRPr="00BD2D68" w:rsidRDefault="005438C6" w:rsidP="00BD2D68">
      <w:pPr>
        <w:autoSpaceDE w:val="0"/>
        <w:autoSpaceDN w:val="0"/>
        <w:adjustRightInd w:val="0"/>
        <w:spacing w:line="360" w:lineRule="auto"/>
        <w:jc w:val="center"/>
        <w:rPr>
          <w:rFonts w:ascii="Palatino Linotype" w:hAnsi="Palatino Linotype"/>
          <w:lang w:eastAsia="es-MX"/>
        </w:rPr>
      </w:pPr>
    </w:p>
    <w:p w14:paraId="3C56A2A3" w14:textId="0A65A915" w:rsidR="005438C6" w:rsidRPr="00BD2D68" w:rsidRDefault="005438C6" w:rsidP="00BD2D68">
      <w:pPr>
        <w:autoSpaceDE w:val="0"/>
        <w:autoSpaceDN w:val="0"/>
        <w:adjustRightInd w:val="0"/>
        <w:spacing w:line="360" w:lineRule="auto"/>
        <w:jc w:val="center"/>
        <w:rPr>
          <w:rFonts w:ascii="Palatino Linotype" w:hAnsi="Palatino Linotype" w:cs="Arial"/>
        </w:rPr>
      </w:pPr>
    </w:p>
    <w:p w14:paraId="62AA19B6" w14:textId="6409F1B5" w:rsidR="005438C6" w:rsidRPr="00BD2D68" w:rsidRDefault="005438C6" w:rsidP="00BD2D68">
      <w:pPr>
        <w:autoSpaceDE w:val="0"/>
        <w:autoSpaceDN w:val="0"/>
        <w:adjustRightInd w:val="0"/>
        <w:spacing w:line="360" w:lineRule="auto"/>
        <w:jc w:val="center"/>
        <w:rPr>
          <w:rFonts w:ascii="Palatino Linotype" w:hAnsi="Palatino Linotype"/>
          <w:lang w:eastAsia="es-MX"/>
        </w:rPr>
      </w:pPr>
      <w:r w:rsidRPr="00BD2D68">
        <w:rPr>
          <w:rFonts w:ascii="Palatino Linotype" w:hAnsi="Palatino Linotype"/>
          <w:lang w:eastAsia="es-MX"/>
        </w:rPr>
        <w:t xml:space="preserve"> </w:t>
      </w:r>
    </w:p>
    <w:p w14:paraId="32A9346F" w14:textId="245D89BF" w:rsidR="005438C6" w:rsidRPr="00BD2D68" w:rsidRDefault="005438C6" w:rsidP="00BD2D68">
      <w:pPr>
        <w:autoSpaceDE w:val="0"/>
        <w:autoSpaceDN w:val="0"/>
        <w:adjustRightInd w:val="0"/>
        <w:spacing w:line="360" w:lineRule="auto"/>
        <w:jc w:val="center"/>
        <w:rPr>
          <w:rFonts w:ascii="Palatino Linotype" w:hAnsi="Palatino Linotype"/>
        </w:rPr>
      </w:pPr>
    </w:p>
    <w:p w14:paraId="1A2B9515" w14:textId="1F75BEF5" w:rsidR="005438C6" w:rsidRPr="00BD2D68" w:rsidRDefault="00BD2D68" w:rsidP="00BD2D68">
      <w:pPr>
        <w:autoSpaceDE w:val="0"/>
        <w:autoSpaceDN w:val="0"/>
        <w:adjustRightInd w:val="0"/>
        <w:spacing w:line="360" w:lineRule="auto"/>
        <w:jc w:val="center"/>
        <w:rPr>
          <w:rFonts w:ascii="Palatino Linotype" w:hAnsi="Palatino Linotype"/>
          <w:lang w:eastAsia="es-MX"/>
        </w:rPr>
      </w:pPr>
      <w:r w:rsidRPr="00BD2D68">
        <w:rPr>
          <w:rFonts w:ascii="Palatino Linotype" w:hAnsi="Palatino Linotype"/>
          <w:noProof/>
          <w:lang w:val="es-MX" w:eastAsia="es-MX"/>
        </w:rPr>
        <w:lastRenderedPageBreak/>
        <mc:AlternateContent>
          <mc:Choice Requires="wps">
            <w:drawing>
              <wp:anchor distT="0" distB="0" distL="114300" distR="114300" simplePos="0" relativeHeight="251662336" behindDoc="0" locked="0" layoutInCell="1" allowOverlap="1" wp14:anchorId="576FC4ED" wp14:editId="032B90B4">
                <wp:simplePos x="0" y="0"/>
                <wp:positionH relativeFrom="column">
                  <wp:posOffset>453390</wp:posOffset>
                </wp:positionH>
                <wp:positionV relativeFrom="paragraph">
                  <wp:posOffset>6334125</wp:posOffset>
                </wp:positionV>
                <wp:extent cx="5010150" cy="571500"/>
                <wp:effectExtent l="57150" t="38100" r="76200" b="95250"/>
                <wp:wrapNone/>
                <wp:docPr id="7" name="Rectángulo 7"/>
                <wp:cNvGraphicFramePr/>
                <a:graphic xmlns:a="http://schemas.openxmlformats.org/drawingml/2006/main">
                  <a:graphicData uri="http://schemas.microsoft.com/office/word/2010/wordprocessingShape">
                    <wps:wsp>
                      <wps:cNvSpPr/>
                      <wps:spPr>
                        <a:xfrm>
                          <a:off x="0" y="0"/>
                          <a:ext cx="5010150" cy="5715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D4391" id="Rectángulo 7" o:spid="_x0000_s1026" style="position:absolute;margin-left:35.7pt;margin-top:498.75pt;width:394.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" filled="f" strokecolor="red" strokeweight="2.25pt">
                <v:shadow on="t" color="black" opacity="22937f" origin=",.5" offset="0,.63889mm"/>
              </v:rect>
            </w:pict>
          </mc:Fallback>
        </mc:AlternateContent>
      </w:r>
      <w:r w:rsidR="005438C6" w:rsidRPr="00BD2D68">
        <w:rPr>
          <w:rFonts w:ascii="Palatino Linotype" w:hAnsi="Palatino Linotype"/>
          <w:noProof/>
          <w:lang w:val="es-MX" w:eastAsia="es-MX"/>
        </w:rPr>
        <w:drawing>
          <wp:inline distT="0" distB="0" distL="0" distR="0" wp14:anchorId="593647AF" wp14:editId="391818C8">
            <wp:extent cx="5762625" cy="69913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5333"/>
                    <a:stretch/>
                  </pic:blipFill>
                  <pic:spPr bwMode="auto">
                    <a:xfrm>
                      <a:off x="0" y="0"/>
                      <a:ext cx="5762625" cy="6991350"/>
                    </a:xfrm>
                    <a:prstGeom prst="rect">
                      <a:avLst/>
                    </a:prstGeom>
                    <a:ln>
                      <a:noFill/>
                    </a:ln>
                    <a:extLst>
                      <a:ext uri="{53640926-AAD7-44D8-BBD7-CCE9431645EC}">
                        <a14:shadowObscured xmlns:a14="http://schemas.microsoft.com/office/drawing/2010/main"/>
                      </a:ext>
                    </a:extLst>
                  </pic:spPr>
                </pic:pic>
              </a:graphicData>
            </a:graphic>
          </wp:inline>
        </w:drawing>
      </w:r>
    </w:p>
    <w:p w14:paraId="61DAEAA1" w14:textId="58545A7E" w:rsidR="00264E9B" w:rsidRPr="00BD2D68" w:rsidRDefault="00BD2D68" w:rsidP="00BD2D68">
      <w:pPr>
        <w:spacing w:line="360" w:lineRule="auto"/>
        <w:jc w:val="both"/>
        <w:rPr>
          <w:rFonts w:ascii="Palatino Linotype" w:hAnsi="Palatino Linotype" w:cs="Arial"/>
        </w:rPr>
      </w:pPr>
      <w:r w:rsidRPr="00BD2D68">
        <w:rPr>
          <w:rFonts w:ascii="Palatino Linotype" w:hAnsi="Palatino Linotype"/>
          <w:lang w:eastAsia="es-MX"/>
        </w:rPr>
        <w:lastRenderedPageBreak/>
        <w:t>Por tanto, se considera que el documento invocado en conjunto con el solicitado por el particular otorgaría</w:t>
      </w:r>
      <w:r w:rsidR="00B74BD0" w:rsidRPr="00BD2D68">
        <w:rPr>
          <w:rFonts w:ascii="Palatino Linotype" w:hAnsi="Palatino Linotype" w:cs="Arial"/>
        </w:rPr>
        <w:t xml:space="preserve"> a fin de dar certeza jurídica al particular conforme a la fracción I del artículo 9 de la Ley de Transparencia y Acceso a la Información Pública del Estado de México y Municipios.</w:t>
      </w:r>
    </w:p>
    <w:p w14:paraId="0DC25B85" w14:textId="77777777" w:rsidR="00B74BD0" w:rsidRPr="00BD2D68" w:rsidRDefault="00B74BD0" w:rsidP="00BD2D68">
      <w:pPr>
        <w:spacing w:line="360" w:lineRule="auto"/>
        <w:jc w:val="both"/>
        <w:rPr>
          <w:rFonts w:ascii="Palatino Linotype" w:hAnsi="Palatino Linotype" w:cs="Arial"/>
        </w:rPr>
      </w:pPr>
    </w:p>
    <w:p w14:paraId="31E9FAAE" w14:textId="72B75FCD" w:rsidR="00B74BD0" w:rsidRPr="00BD2D68" w:rsidRDefault="00BD2D68" w:rsidP="00BD2D68">
      <w:pPr>
        <w:ind w:left="709" w:right="757"/>
        <w:jc w:val="both"/>
        <w:rPr>
          <w:rFonts w:ascii="Palatino Linotype" w:hAnsi="Palatino Linotype" w:cs="Arial"/>
          <w:i/>
          <w:sz w:val="22"/>
          <w:lang w:val="es-MX"/>
        </w:rPr>
      </w:pPr>
      <w:r w:rsidRPr="00BD2D68">
        <w:rPr>
          <w:rFonts w:ascii="Palatino Linotype" w:hAnsi="Palatino Linotype" w:cs="Arial"/>
          <w:b/>
          <w:i/>
          <w:sz w:val="22"/>
          <w:lang w:val="es-MX"/>
        </w:rPr>
        <w:t>“</w:t>
      </w:r>
      <w:r w:rsidR="00B74BD0" w:rsidRPr="00BD2D68">
        <w:rPr>
          <w:rFonts w:ascii="Palatino Linotype" w:hAnsi="Palatino Linotype" w:cs="Arial"/>
          <w:b/>
          <w:i/>
          <w:sz w:val="22"/>
          <w:lang w:val="es-MX"/>
        </w:rPr>
        <w:t>Artículo 9</w:t>
      </w:r>
      <w:r w:rsidR="00B74BD0" w:rsidRPr="00BD2D68">
        <w:rPr>
          <w:rFonts w:ascii="Palatino Linotype" w:hAnsi="Palatino Linotype" w:cs="Arial"/>
          <w:i/>
          <w:sz w:val="22"/>
          <w:lang w:val="es-MX"/>
        </w:rPr>
        <w:t>. El Instituto deberá regir su funcionamiento de acuerdo a los siguientes principios:</w:t>
      </w:r>
    </w:p>
    <w:p w14:paraId="743DBD01" w14:textId="6DEB776B" w:rsidR="00B74BD0" w:rsidRPr="00BD2D68" w:rsidRDefault="00B74BD0" w:rsidP="00BD2D68">
      <w:pPr>
        <w:ind w:left="709" w:right="757"/>
        <w:jc w:val="both"/>
        <w:rPr>
          <w:rFonts w:ascii="Palatino Linotype" w:hAnsi="Palatino Linotype" w:cs="Arial"/>
          <w:i/>
          <w:lang w:val="es-MX"/>
        </w:rPr>
      </w:pPr>
      <w:r w:rsidRPr="00BD2D68">
        <w:rPr>
          <w:rFonts w:ascii="Palatino Linotype" w:hAnsi="Palatino Linotype" w:cs="Arial"/>
          <w:b/>
          <w:i/>
          <w:sz w:val="22"/>
          <w:lang w:val="es-MX"/>
        </w:rPr>
        <w:t>I. Certeza:</w:t>
      </w:r>
      <w:r w:rsidRPr="00BD2D68">
        <w:rPr>
          <w:rFonts w:ascii="Palatino Linotype" w:hAnsi="Palatino Linotype" w:cs="Arial"/>
          <w:i/>
          <w:sz w:val="22"/>
          <w:lang w:val="es-MX"/>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00BD2D68" w:rsidRPr="00BD2D68">
        <w:rPr>
          <w:rFonts w:ascii="Palatino Linotype" w:hAnsi="Palatino Linotype" w:cs="Arial"/>
          <w:i/>
          <w:sz w:val="22"/>
          <w:lang w:val="es-MX"/>
        </w:rPr>
        <w:t>”</w:t>
      </w:r>
    </w:p>
    <w:p w14:paraId="35E9DD33" w14:textId="77777777" w:rsidR="00C46934" w:rsidRPr="00BD2D68" w:rsidRDefault="00C46934" w:rsidP="00BD2D68">
      <w:pPr>
        <w:spacing w:line="360" w:lineRule="auto"/>
        <w:jc w:val="both"/>
        <w:rPr>
          <w:rFonts w:ascii="Palatino Linotype" w:hAnsi="Palatino Linotype" w:cs="Arial"/>
          <w:lang w:val="es-MX"/>
        </w:rPr>
      </w:pPr>
    </w:p>
    <w:p w14:paraId="3F2060CB" w14:textId="4F3AB1D1" w:rsidR="004C0749" w:rsidRPr="00BD2D68" w:rsidRDefault="004C0749" w:rsidP="00BD2D68">
      <w:pPr>
        <w:spacing w:line="360" w:lineRule="auto"/>
        <w:jc w:val="both"/>
        <w:rPr>
          <w:rFonts w:ascii="Palatino Linotype" w:hAnsi="Palatino Linotype" w:cs="Arial"/>
          <w:b/>
        </w:rPr>
      </w:pPr>
      <w:r w:rsidRPr="00BD2D68">
        <w:rPr>
          <w:rFonts w:ascii="Palatino Linotype" w:hAnsi="Palatino Linotype"/>
        </w:rPr>
        <w:t>En ese contexto</w:t>
      </w:r>
      <w:r w:rsidRPr="00BD2D68">
        <w:rPr>
          <w:rFonts w:ascii="Palatino Linotype" w:hAnsi="Palatino Linotype" w:cs="Arial"/>
        </w:rPr>
        <w:t xml:space="preserve">, la que suscribe, emite </w:t>
      </w:r>
      <w:r w:rsidRPr="00BD2D68">
        <w:rPr>
          <w:rFonts w:ascii="Palatino Linotype" w:hAnsi="Palatino Linotype" w:cs="Arial"/>
          <w:b/>
        </w:rPr>
        <w:t>VOTO PARTICULAR</w:t>
      </w:r>
      <w:r w:rsidRPr="00BD2D68">
        <w:rPr>
          <w:rFonts w:ascii="Palatino Linotype" w:hAnsi="Palatino Linotype" w:cs="Arial"/>
        </w:rPr>
        <w:t>, pues se insiste que</w:t>
      </w:r>
      <w:r w:rsidR="00BD2D68" w:rsidRPr="00BD2D68">
        <w:rPr>
          <w:rFonts w:ascii="Palatino Linotype" w:hAnsi="Palatino Linotype" w:cs="Arial"/>
        </w:rPr>
        <w:t xml:space="preserve"> se debió ordenar </w:t>
      </w:r>
      <w:r w:rsidR="003063EC">
        <w:rPr>
          <w:rFonts w:ascii="Palatino Linotype" w:hAnsi="Palatino Linotype" w:cs="Arial"/>
        </w:rPr>
        <w:t>el</w:t>
      </w:r>
      <w:r w:rsidR="00BD2D68" w:rsidRPr="00BD2D68">
        <w:rPr>
          <w:rFonts w:ascii="Palatino Linotype" w:hAnsi="Palatino Linotype" w:cs="Arial"/>
        </w:rPr>
        <w:t xml:space="preserve"> documento que más se asemejara a</w:t>
      </w:r>
      <w:r w:rsidR="003063EC">
        <w:rPr>
          <w:rFonts w:ascii="Palatino Linotype" w:hAnsi="Palatino Linotype" w:cs="Arial"/>
        </w:rPr>
        <w:t xml:space="preserve"> </w:t>
      </w:r>
      <w:r w:rsidR="00BD2D68" w:rsidRPr="00BD2D68">
        <w:rPr>
          <w:rFonts w:ascii="Palatino Linotype" w:hAnsi="Palatino Linotype" w:cs="Arial"/>
        </w:rPr>
        <w:t>l</w:t>
      </w:r>
      <w:r w:rsidR="003063EC">
        <w:rPr>
          <w:rFonts w:ascii="Palatino Linotype" w:hAnsi="Palatino Linotype" w:cs="Arial"/>
        </w:rPr>
        <w:t>o</w:t>
      </w:r>
      <w:r w:rsidR="00BD2D68" w:rsidRPr="00BD2D68">
        <w:rPr>
          <w:rFonts w:ascii="Palatino Linotype" w:hAnsi="Palatino Linotype" w:cs="Arial"/>
        </w:rPr>
        <w:t xml:space="preserve"> requerido por el particular, </w:t>
      </w:r>
      <w:r w:rsidR="003063EC">
        <w:rPr>
          <w:rFonts w:ascii="Palatino Linotype" w:hAnsi="Palatino Linotype" w:cs="Arial"/>
        </w:rPr>
        <w:t xml:space="preserve">a fin de que se colmara en su totalidad el derecho de acceso a la información pública, </w:t>
      </w:r>
      <w:r w:rsidR="00BD2D68" w:rsidRPr="00BD2D68">
        <w:rPr>
          <w:rFonts w:ascii="Palatino Linotype" w:hAnsi="Palatino Linotype" w:cs="Arial"/>
        </w:rPr>
        <w:t xml:space="preserve">sin que por ello implique al </w:t>
      </w:r>
      <w:r w:rsidR="00BD2D68" w:rsidRPr="00BD2D68">
        <w:rPr>
          <w:rFonts w:ascii="Palatino Linotype" w:hAnsi="Palatino Linotype" w:cs="Arial"/>
          <w:b/>
        </w:rPr>
        <w:t>SUJETO OBLIGADO</w:t>
      </w:r>
      <w:r w:rsidR="00B74BD0" w:rsidRPr="00BD2D68">
        <w:rPr>
          <w:rFonts w:ascii="Palatino Linotype" w:hAnsi="Palatino Linotype" w:cs="Arial"/>
        </w:rPr>
        <w:t xml:space="preserve"> </w:t>
      </w:r>
      <w:r w:rsidR="00BD2D68" w:rsidRPr="00BD2D68">
        <w:rPr>
          <w:rFonts w:ascii="Palatino Linotype" w:hAnsi="Palatino Linotype" w:cs="Arial"/>
        </w:rPr>
        <w:t xml:space="preserve">tenga que </w:t>
      </w:r>
      <w:r w:rsidR="00B74BD0" w:rsidRPr="00BD2D68">
        <w:rPr>
          <w:rFonts w:ascii="Palatino Linotype" w:hAnsi="Palatino Linotype" w:cs="Arial"/>
        </w:rPr>
        <w:t>generar un documento ad hoc</w:t>
      </w:r>
      <w:r w:rsidR="003063EC">
        <w:rPr>
          <w:rFonts w:ascii="Palatino Linotype" w:hAnsi="Palatino Linotype" w:cs="Arial"/>
        </w:rPr>
        <w:t xml:space="preserve"> (a modo)</w:t>
      </w:r>
      <w:r w:rsidR="00B74BD0" w:rsidRPr="00BD2D68">
        <w:rPr>
          <w:rFonts w:ascii="Palatino Linotype" w:hAnsi="Palatino Linotype" w:cs="Arial"/>
        </w:rPr>
        <w:t xml:space="preserve">, cuando la normatividad únicamente </w:t>
      </w:r>
      <w:r w:rsidR="00E2558A" w:rsidRPr="00BD2D68">
        <w:rPr>
          <w:rFonts w:ascii="Palatino Linotype" w:hAnsi="Palatino Linotype" w:cs="Arial"/>
        </w:rPr>
        <w:t>constriñe</w:t>
      </w:r>
      <w:r w:rsidR="00B74BD0" w:rsidRPr="00BD2D68">
        <w:rPr>
          <w:rFonts w:ascii="Palatino Linotype" w:hAnsi="Palatino Linotype" w:cs="Arial"/>
        </w:rPr>
        <w:t xml:space="preserve"> a la autoridad a hacer entrega de la información pública tal y como la genere y conste en sus archivos</w:t>
      </w:r>
      <w:r w:rsidR="00BD2D68" w:rsidRPr="00BD2D68">
        <w:rPr>
          <w:rFonts w:ascii="Palatino Linotype" w:hAnsi="Palatino Linotype" w:cs="Arial"/>
        </w:rPr>
        <w:t>.</w:t>
      </w:r>
      <w:r w:rsidR="00EB5E72" w:rsidRPr="00BD2D68">
        <w:rPr>
          <w:rFonts w:ascii="Palatino Linotype" w:hAnsi="Palatino Linotype" w:cs="Arial"/>
        </w:rPr>
        <w:t xml:space="preserve"> </w:t>
      </w:r>
    </w:p>
    <w:tbl>
      <w:tblPr>
        <w:tblW w:w="4393" w:type="dxa"/>
        <w:jc w:val="center"/>
        <w:tblLayout w:type="fixed"/>
        <w:tblLook w:val="04A0" w:firstRow="1" w:lastRow="0" w:firstColumn="1" w:lastColumn="0" w:noHBand="0" w:noVBand="1"/>
      </w:tblPr>
      <w:tblGrid>
        <w:gridCol w:w="4393"/>
      </w:tblGrid>
      <w:tr w:rsidR="004C0749" w:rsidRPr="00BD2D68" w14:paraId="3FEB39FF" w14:textId="77777777" w:rsidTr="004C0749">
        <w:trPr>
          <w:jc w:val="center"/>
        </w:trPr>
        <w:tc>
          <w:tcPr>
            <w:tcW w:w="4393" w:type="dxa"/>
          </w:tcPr>
          <w:p w14:paraId="582E334C" w14:textId="77777777" w:rsidR="004C0749" w:rsidRPr="00BD2D68" w:rsidRDefault="004C0749" w:rsidP="00BD2D68">
            <w:pPr>
              <w:spacing w:line="360" w:lineRule="auto"/>
              <w:jc w:val="center"/>
              <w:rPr>
                <w:rFonts w:ascii="Palatino Linotype" w:hAnsi="Palatino Linotype"/>
                <w:b/>
              </w:rPr>
            </w:pPr>
          </w:p>
          <w:p w14:paraId="41B59B0F" w14:textId="77777777" w:rsidR="00BD2D68" w:rsidRDefault="00BD2D68" w:rsidP="00BD2D68">
            <w:pPr>
              <w:spacing w:line="360" w:lineRule="auto"/>
              <w:jc w:val="center"/>
              <w:rPr>
                <w:rFonts w:ascii="Palatino Linotype" w:hAnsi="Palatino Linotype"/>
                <w:b/>
              </w:rPr>
            </w:pPr>
          </w:p>
          <w:p w14:paraId="61964702" w14:textId="77777777" w:rsidR="00515EB1" w:rsidRDefault="00515EB1" w:rsidP="00BD2D68">
            <w:pPr>
              <w:spacing w:line="360" w:lineRule="auto"/>
              <w:jc w:val="center"/>
              <w:rPr>
                <w:rFonts w:ascii="Palatino Linotype" w:hAnsi="Palatino Linotype"/>
                <w:b/>
              </w:rPr>
            </w:pPr>
          </w:p>
          <w:p w14:paraId="710F7FA3" w14:textId="77777777" w:rsidR="004C0749" w:rsidRPr="00BD2D68" w:rsidRDefault="004C0749" w:rsidP="00BD2D68">
            <w:pPr>
              <w:jc w:val="center"/>
              <w:rPr>
                <w:rFonts w:ascii="Palatino Linotype" w:hAnsi="Palatino Linotype"/>
                <w:b/>
              </w:rPr>
            </w:pPr>
            <w:bookmarkStart w:id="0" w:name="_GoBack"/>
            <w:bookmarkEnd w:id="0"/>
            <w:r w:rsidRPr="00BD2D68">
              <w:rPr>
                <w:rFonts w:ascii="Palatino Linotype" w:hAnsi="Palatino Linotype"/>
                <w:b/>
              </w:rPr>
              <w:t xml:space="preserve">EVA ABAID YAPUR </w:t>
            </w:r>
          </w:p>
          <w:p w14:paraId="7AA07CA2" w14:textId="77777777" w:rsidR="004C0749" w:rsidRDefault="004C0749" w:rsidP="00BD2D68">
            <w:pPr>
              <w:jc w:val="center"/>
              <w:rPr>
                <w:rFonts w:ascii="Palatino Linotype" w:hAnsi="Palatino Linotype"/>
                <w:b/>
              </w:rPr>
            </w:pPr>
            <w:r w:rsidRPr="00BD2D68">
              <w:rPr>
                <w:rFonts w:ascii="Palatino Linotype" w:hAnsi="Palatino Linotype"/>
                <w:b/>
              </w:rPr>
              <w:t>COMISIONADA</w:t>
            </w:r>
          </w:p>
          <w:p w14:paraId="64A1B37E" w14:textId="26A2CF55" w:rsidR="006F0422" w:rsidRPr="00BD2D68" w:rsidRDefault="006F0422" w:rsidP="00BD2D68">
            <w:pPr>
              <w:jc w:val="center"/>
              <w:rPr>
                <w:rFonts w:ascii="Palatino Linotype" w:hAnsi="Palatino Linotype"/>
                <w:b/>
              </w:rPr>
            </w:pPr>
            <w:r>
              <w:rPr>
                <w:rFonts w:ascii="Palatino Linotype" w:hAnsi="Palatino Linotype" w:cs="Arial"/>
                <w:b/>
              </w:rPr>
              <w:t>(RÚBRICA)</w:t>
            </w:r>
          </w:p>
          <w:p w14:paraId="46BF9CB2" w14:textId="77777777" w:rsidR="004C0749" w:rsidRPr="00BD2D68" w:rsidRDefault="004C0749" w:rsidP="00515EB1">
            <w:pPr>
              <w:jc w:val="center"/>
              <w:rPr>
                <w:rFonts w:ascii="Palatino Linotype" w:hAnsi="Palatino Linotype"/>
                <w:b/>
              </w:rPr>
            </w:pPr>
          </w:p>
        </w:tc>
      </w:tr>
    </w:tbl>
    <w:p w14:paraId="5F7EFDB4" w14:textId="77777777" w:rsidR="00515EB1" w:rsidRPr="00515EB1" w:rsidRDefault="00515EB1" w:rsidP="00BD2D68">
      <w:pPr>
        <w:jc w:val="both"/>
        <w:rPr>
          <w:rFonts w:ascii="Palatino Linotype" w:eastAsia="Calibri" w:hAnsi="Palatino Linotype" w:cs="Arial"/>
          <w:color w:val="000000" w:themeColor="text1"/>
          <w:sz w:val="2"/>
          <w:szCs w:val="20"/>
        </w:rPr>
      </w:pPr>
    </w:p>
    <w:p w14:paraId="06C0B0B1" w14:textId="5F3F5999" w:rsidR="004C0749" w:rsidRDefault="004C0749" w:rsidP="00BD2D68">
      <w:pPr>
        <w:jc w:val="both"/>
        <w:rPr>
          <w:rFonts w:ascii="Palatino Linotype" w:eastAsia="Calibri" w:hAnsi="Palatino Linotype" w:cs="Arial"/>
          <w:color w:val="000000" w:themeColor="text1"/>
          <w:sz w:val="20"/>
          <w:szCs w:val="20"/>
        </w:rPr>
      </w:pPr>
      <w:r w:rsidRPr="00515EB1">
        <w:rPr>
          <w:rFonts w:ascii="Palatino Linotype" w:eastAsia="Calibri" w:hAnsi="Palatino Linotype" w:cs="Arial"/>
          <w:color w:val="000000" w:themeColor="text1"/>
          <w:sz w:val="20"/>
          <w:szCs w:val="20"/>
        </w:rPr>
        <w:t>Esta hoja corresponde al voto particular emitido en</w:t>
      </w:r>
      <w:r w:rsidR="00BD2D68" w:rsidRPr="00515EB1">
        <w:rPr>
          <w:rFonts w:ascii="Palatino Linotype" w:eastAsia="Calibri" w:hAnsi="Palatino Linotype" w:cs="Arial"/>
          <w:color w:val="000000" w:themeColor="text1"/>
          <w:sz w:val="20"/>
          <w:szCs w:val="20"/>
        </w:rPr>
        <w:t xml:space="preserve"> la resolución d</w:t>
      </w:r>
      <w:r w:rsidRPr="00515EB1">
        <w:rPr>
          <w:rFonts w:ascii="Palatino Linotype" w:eastAsia="Calibri" w:hAnsi="Palatino Linotype" w:cs="Arial"/>
          <w:color w:val="000000" w:themeColor="text1"/>
          <w:sz w:val="20"/>
          <w:szCs w:val="20"/>
        </w:rPr>
        <w:t>el recurso de revisión 0</w:t>
      </w:r>
      <w:r w:rsidR="00BD2D68" w:rsidRPr="00515EB1">
        <w:rPr>
          <w:rFonts w:ascii="Palatino Linotype" w:eastAsia="Calibri" w:hAnsi="Palatino Linotype" w:cs="Arial"/>
          <w:color w:val="000000" w:themeColor="text1"/>
          <w:sz w:val="20"/>
          <w:szCs w:val="20"/>
        </w:rPr>
        <w:t>2079</w:t>
      </w:r>
      <w:r w:rsidR="00130433" w:rsidRPr="00515EB1">
        <w:rPr>
          <w:rFonts w:ascii="Palatino Linotype" w:eastAsia="Calibri" w:hAnsi="Palatino Linotype" w:cs="Arial"/>
          <w:color w:val="000000" w:themeColor="text1"/>
          <w:sz w:val="20"/>
          <w:szCs w:val="20"/>
        </w:rPr>
        <w:t>/INFOEM/IP/RR/201</w:t>
      </w:r>
      <w:r w:rsidR="00BD2D68" w:rsidRPr="00515EB1">
        <w:rPr>
          <w:rFonts w:ascii="Palatino Linotype" w:eastAsia="Calibri" w:hAnsi="Palatino Linotype" w:cs="Arial"/>
          <w:color w:val="000000" w:themeColor="text1"/>
          <w:sz w:val="20"/>
          <w:szCs w:val="20"/>
        </w:rPr>
        <w:t>8</w:t>
      </w:r>
      <w:r w:rsidRPr="00515EB1">
        <w:rPr>
          <w:rFonts w:ascii="Palatino Linotype" w:eastAsia="Calibri" w:hAnsi="Palatino Linotype" w:cs="Arial"/>
          <w:color w:val="000000" w:themeColor="text1"/>
          <w:sz w:val="20"/>
          <w:szCs w:val="20"/>
        </w:rPr>
        <w:t>, aprobad</w:t>
      </w:r>
      <w:r w:rsidR="00BD2D68" w:rsidRPr="00515EB1">
        <w:rPr>
          <w:rFonts w:ascii="Palatino Linotype" w:eastAsia="Calibri" w:hAnsi="Palatino Linotype" w:cs="Arial"/>
          <w:color w:val="000000" w:themeColor="text1"/>
          <w:sz w:val="20"/>
          <w:szCs w:val="20"/>
        </w:rPr>
        <w:t>a el veintidós de agosto de dos mil dieciocho</w:t>
      </w:r>
      <w:r w:rsidRPr="00515EB1">
        <w:rPr>
          <w:rFonts w:ascii="Palatino Linotype" w:eastAsia="Calibri" w:hAnsi="Palatino Linotype" w:cs="Arial"/>
          <w:color w:val="000000" w:themeColor="text1"/>
          <w:sz w:val="20"/>
          <w:szCs w:val="20"/>
        </w:rPr>
        <w:t>.</w:t>
      </w:r>
    </w:p>
    <w:p w14:paraId="25D7C466" w14:textId="77777777" w:rsidR="00515EB1" w:rsidRPr="00515EB1" w:rsidRDefault="00515EB1" w:rsidP="00BD2D68">
      <w:pPr>
        <w:jc w:val="both"/>
        <w:rPr>
          <w:rFonts w:ascii="Palatino Linotype" w:eastAsia="Calibri" w:hAnsi="Palatino Linotype" w:cs="Arial"/>
          <w:color w:val="000000" w:themeColor="text1"/>
          <w:sz w:val="4"/>
          <w:szCs w:val="20"/>
        </w:rPr>
      </w:pPr>
    </w:p>
    <w:p w14:paraId="2390E1F1" w14:textId="479A6003" w:rsidR="009D63A9" w:rsidRPr="00BD2D68" w:rsidRDefault="004C0749" w:rsidP="00BD2D68">
      <w:pPr>
        <w:jc w:val="both"/>
        <w:rPr>
          <w:rFonts w:ascii="Palatino Linotype" w:eastAsia="Calibri" w:hAnsi="Palatino Linotype"/>
          <w:sz w:val="22"/>
        </w:rPr>
      </w:pPr>
      <w:r w:rsidRPr="00515EB1">
        <w:rPr>
          <w:rFonts w:ascii="Palatino Linotype" w:eastAsia="Calibri" w:hAnsi="Palatino Linotype" w:cs="Arial"/>
          <w:color w:val="000000" w:themeColor="text1"/>
          <w:sz w:val="20"/>
          <w:szCs w:val="20"/>
        </w:rPr>
        <w:t>YSM/ATU</w:t>
      </w:r>
    </w:p>
    <w:sectPr w:rsidR="009D63A9" w:rsidRPr="00BD2D68" w:rsidSect="00ED34E1">
      <w:headerReference w:type="even" r:id="rId12"/>
      <w:headerReference w:type="default" r:id="rId13"/>
      <w:footerReference w:type="default" r:id="rId14"/>
      <w:headerReference w:type="first" r:id="rId15"/>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3137A" w14:textId="77777777" w:rsidR="004537EB" w:rsidRDefault="004537EB" w:rsidP="00C80F8C">
      <w:r>
        <w:separator/>
      </w:r>
    </w:p>
  </w:endnote>
  <w:endnote w:type="continuationSeparator" w:id="0">
    <w:p w14:paraId="2F26F2FA" w14:textId="77777777" w:rsidR="004537EB" w:rsidRDefault="004537E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F0422">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F0422">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3B6C9" w14:textId="77777777" w:rsidR="004537EB" w:rsidRDefault="004537EB" w:rsidP="00C80F8C">
      <w:r>
        <w:separator/>
      </w:r>
    </w:p>
  </w:footnote>
  <w:footnote w:type="continuationSeparator" w:id="0">
    <w:p w14:paraId="42EB38C8" w14:textId="77777777" w:rsidR="004537EB" w:rsidRDefault="004537E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4537EB">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04939C7D"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265EACBC" w:rsidR="0034309A" w:rsidRDefault="0034309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71104997" w14:textId="2E0E25AA" w:rsidR="00634485"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B51CA7" w:rsidRPr="00B51CA7">
      <w:rPr>
        <w:rFonts w:ascii="Palatino Linotype" w:hAnsi="Palatino Linotype" w:cs="Arial"/>
        <w:sz w:val="20"/>
        <w:szCs w:val="20"/>
      </w:rPr>
      <w:t>02079/INFOEM/IP/RR/2018</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2DE712F2" w:rsidR="0030072F" w:rsidRDefault="004537EB"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0.9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4537EB">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5F11927"/>
    <w:multiLevelType w:val="hybridMultilevel"/>
    <w:tmpl w:val="611619F4"/>
    <w:lvl w:ilvl="0" w:tplc="6DA2742E">
      <w:start w:val="2"/>
      <w:numFmt w:val="decimal"/>
      <w:lvlText w:val="%1."/>
      <w:lvlJc w:val="left"/>
      <w:pPr>
        <w:ind w:left="30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574A705F"/>
    <w:multiLevelType w:val="hybridMultilevel"/>
    <w:tmpl w:val="60CE1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F52D92"/>
    <w:multiLevelType w:val="multilevel"/>
    <w:tmpl w:val="E51E47E6"/>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408413F"/>
    <w:multiLevelType w:val="hybridMultilevel"/>
    <w:tmpl w:val="0B200804"/>
    <w:lvl w:ilvl="0" w:tplc="3176C992">
      <w:start w:val="1"/>
      <w:numFmt w:val="lowerLetter"/>
      <w:lvlText w:val="%1)"/>
      <w:lvlJc w:val="left"/>
      <w:pPr>
        <w:ind w:left="1068" w:hanging="360"/>
      </w:pPr>
      <w:rPr>
        <w:rFonts w:hint="default"/>
      </w:rPr>
    </w:lvl>
    <w:lvl w:ilvl="1" w:tplc="CB40FAE6">
      <w:start w:val="1"/>
      <w:numFmt w:val="upperRoman"/>
      <w:lvlText w:val="%2."/>
      <w:lvlJc w:val="left"/>
      <w:pPr>
        <w:ind w:left="1788" w:hanging="360"/>
      </w:pPr>
      <w:rPr>
        <w:rFonts w:ascii="Palatino Linotype" w:eastAsia="Calibri" w:hAnsi="Palatino Linotype" w:cs="Arial"/>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1"/>
  </w:num>
  <w:num w:numId="3">
    <w:abstractNumId w:val="5"/>
  </w:num>
  <w:num w:numId="4">
    <w:abstractNumId w:val="0"/>
  </w:num>
  <w:num w:numId="5">
    <w:abstractNumId w:val="6"/>
  </w:num>
  <w:num w:numId="6">
    <w:abstractNumId w:val="3"/>
  </w:num>
  <w:num w:numId="7">
    <w:abstractNumId w:val="4"/>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5293"/>
    <w:rsid w:val="0001751C"/>
    <w:rsid w:val="00017D16"/>
    <w:rsid w:val="000412FB"/>
    <w:rsid w:val="00055107"/>
    <w:rsid w:val="0006079D"/>
    <w:rsid w:val="00062430"/>
    <w:rsid w:val="0007653D"/>
    <w:rsid w:val="00082101"/>
    <w:rsid w:val="0008542A"/>
    <w:rsid w:val="0008745A"/>
    <w:rsid w:val="00092678"/>
    <w:rsid w:val="00095B30"/>
    <w:rsid w:val="000B3FFD"/>
    <w:rsid w:val="000C4453"/>
    <w:rsid w:val="000D136C"/>
    <w:rsid w:val="000D66DE"/>
    <w:rsid w:val="000E2B1A"/>
    <w:rsid w:val="000E4C17"/>
    <w:rsid w:val="000F05FA"/>
    <w:rsid w:val="00102EEC"/>
    <w:rsid w:val="0010583C"/>
    <w:rsid w:val="00117749"/>
    <w:rsid w:val="00123644"/>
    <w:rsid w:val="00130433"/>
    <w:rsid w:val="001317F7"/>
    <w:rsid w:val="0013735C"/>
    <w:rsid w:val="00140058"/>
    <w:rsid w:val="00173EF4"/>
    <w:rsid w:val="00175DEE"/>
    <w:rsid w:val="00187FFD"/>
    <w:rsid w:val="001950C9"/>
    <w:rsid w:val="001E0D36"/>
    <w:rsid w:val="001E757E"/>
    <w:rsid w:val="001E763C"/>
    <w:rsid w:val="002314AA"/>
    <w:rsid w:val="0023504D"/>
    <w:rsid w:val="00237A37"/>
    <w:rsid w:val="0024119C"/>
    <w:rsid w:val="0025202C"/>
    <w:rsid w:val="002562CC"/>
    <w:rsid w:val="00264E9B"/>
    <w:rsid w:val="002940F8"/>
    <w:rsid w:val="002B7856"/>
    <w:rsid w:val="002D3BBD"/>
    <w:rsid w:val="002D4526"/>
    <w:rsid w:val="002D69E1"/>
    <w:rsid w:val="002F0B04"/>
    <w:rsid w:val="0030072F"/>
    <w:rsid w:val="003056D9"/>
    <w:rsid w:val="003063EC"/>
    <w:rsid w:val="003102FA"/>
    <w:rsid w:val="00324ECB"/>
    <w:rsid w:val="0034309A"/>
    <w:rsid w:val="003628B7"/>
    <w:rsid w:val="0036468F"/>
    <w:rsid w:val="0037321B"/>
    <w:rsid w:val="003A6F70"/>
    <w:rsid w:val="003C23BE"/>
    <w:rsid w:val="003C28FC"/>
    <w:rsid w:val="003C2D10"/>
    <w:rsid w:val="003C7226"/>
    <w:rsid w:val="003D1C14"/>
    <w:rsid w:val="003D297D"/>
    <w:rsid w:val="003E323D"/>
    <w:rsid w:val="003F4C9C"/>
    <w:rsid w:val="00410D1F"/>
    <w:rsid w:val="00414E48"/>
    <w:rsid w:val="00414E7B"/>
    <w:rsid w:val="004179B7"/>
    <w:rsid w:val="004315BB"/>
    <w:rsid w:val="0044271B"/>
    <w:rsid w:val="00443646"/>
    <w:rsid w:val="0044475B"/>
    <w:rsid w:val="004537EB"/>
    <w:rsid w:val="00455CB3"/>
    <w:rsid w:val="004661D2"/>
    <w:rsid w:val="004776FF"/>
    <w:rsid w:val="00497120"/>
    <w:rsid w:val="004B1EC9"/>
    <w:rsid w:val="004B7325"/>
    <w:rsid w:val="004C0749"/>
    <w:rsid w:val="004C40EA"/>
    <w:rsid w:val="004C64D9"/>
    <w:rsid w:val="004D0A26"/>
    <w:rsid w:val="004F089A"/>
    <w:rsid w:val="00500FFD"/>
    <w:rsid w:val="00515EB1"/>
    <w:rsid w:val="00516914"/>
    <w:rsid w:val="005236B6"/>
    <w:rsid w:val="005318AB"/>
    <w:rsid w:val="005438C6"/>
    <w:rsid w:val="00562649"/>
    <w:rsid w:val="00575235"/>
    <w:rsid w:val="0058067E"/>
    <w:rsid w:val="0058639E"/>
    <w:rsid w:val="005870DF"/>
    <w:rsid w:val="005B773B"/>
    <w:rsid w:val="005C5B04"/>
    <w:rsid w:val="005C66D4"/>
    <w:rsid w:val="005D14C4"/>
    <w:rsid w:val="005D1946"/>
    <w:rsid w:val="00612544"/>
    <w:rsid w:val="00634485"/>
    <w:rsid w:val="006521C1"/>
    <w:rsid w:val="00672211"/>
    <w:rsid w:val="006824EF"/>
    <w:rsid w:val="00684492"/>
    <w:rsid w:val="006869DD"/>
    <w:rsid w:val="0069256D"/>
    <w:rsid w:val="00694EB3"/>
    <w:rsid w:val="006967D4"/>
    <w:rsid w:val="006A496D"/>
    <w:rsid w:val="006C0991"/>
    <w:rsid w:val="006C101D"/>
    <w:rsid w:val="006C5C2E"/>
    <w:rsid w:val="006E6389"/>
    <w:rsid w:val="006F0422"/>
    <w:rsid w:val="006F30F8"/>
    <w:rsid w:val="00712BC2"/>
    <w:rsid w:val="0071346B"/>
    <w:rsid w:val="00721966"/>
    <w:rsid w:val="00724599"/>
    <w:rsid w:val="00736C06"/>
    <w:rsid w:val="007416E3"/>
    <w:rsid w:val="00742010"/>
    <w:rsid w:val="00772360"/>
    <w:rsid w:val="007A4AB6"/>
    <w:rsid w:val="007A7C81"/>
    <w:rsid w:val="007B6E55"/>
    <w:rsid w:val="007C0FDA"/>
    <w:rsid w:val="007C3C0E"/>
    <w:rsid w:val="007D0FEE"/>
    <w:rsid w:val="007E3C3D"/>
    <w:rsid w:val="0080401F"/>
    <w:rsid w:val="00820564"/>
    <w:rsid w:val="008217CD"/>
    <w:rsid w:val="00846A21"/>
    <w:rsid w:val="00892AFC"/>
    <w:rsid w:val="008C0700"/>
    <w:rsid w:val="008C0C70"/>
    <w:rsid w:val="008C17F2"/>
    <w:rsid w:val="008D1526"/>
    <w:rsid w:val="008D584A"/>
    <w:rsid w:val="00926A92"/>
    <w:rsid w:val="0093343E"/>
    <w:rsid w:val="00953EC8"/>
    <w:rsid w:val="00966E59"/>
    <w:rsid w:val="00975AA3"/>
    <w:rsid w:val="00975EB9"/>
    <w:rsid w:val="009773AF"/>
    <w:rsid w:val="00986740"/>
    <w:rsid w:val="00986DDD"/>
    <w:rsid w:val="009A271C"/>
    <w:rsid w:val="009A67F5"/>
    <w:rsid w:val="009B65F4"/>
    <w:rsid w:val="009C46BF"/>
    <w:rsid w:val="009D63A9"/>
    <w:rsid w:val="009E15B4"/>
    <w:rsid w:val="00A032F1"/>
    <w:rsid w:val="00A04C79"/>
    <w:rsid w:val="00A14B1D"/>
    <w:rsid w:val="00A2614C"/>
    <w:rsid w:val="00A40057"/>
    <w:rsid w:val="00A4593D"/>
    <w:rsid w:val="00A51BC7"/>
    <w:rsid w:val="00A53958"/>
    <w:rsid w:val="00A60D1E"/>
    <w:rsid w:val="00A81140"/>
    <w:rsid w:val="00A824CA"/>
    <w:rsid w:val="00AB21DA"/>
    <w:rsid w:val="00AB609C"/>
    <w:rsid w:val="00AC248E"/>
    <w:rsid w:val="00AC3F99"/>
    <w:rsid w:val="00AE2B18"/>
    <w:rsid w:val="00AE78ED"/>
    <w:rsid w:val="00AF0B38"/>
    <w:rsid w:val="00AF3F82"/>
    <w:rsid w:val="00B151A8"/>
    <w:rsid w:val="00B27BE5"/>
    <w:rsid w:val="00B337A5"/>
    <w:rsid w:val="00B35A45"/>
    <w:rsid w:val="00B4641E"/>
    <w:rsid w:val="00B46E78"/>
    <w:rsid w:val="00B5072E"/>
    <w:rsid w:val="00B51CA7"/>
    <w:rsid w:val="00B53290"/>
    <w:rsid w:val="00B57FE6"/>
    <w:rsid w:val="00B64C77"/>
    <w:rsid w:val="00B650A8"/>
    <w:rsid w:val="00B74BD0"/>
    <w:rsid w:val="00B80485"/>
    <w:rsid w:val="00B80AB6"/>
    <w:rsid w:val="00B9082D"/>
    <w:rsid w:val="00B95BF7"/>
    <w:rsid w:val="00B97237"/>
    <w:rsid w:val="00BA1612"/>
    <w:rsid w:val="00BD2D68"/>
    <w:rsid w:val="00BD7483"/>
    <w:rsid w:val="00BF4867"/>
    <w:rsid w:val="00C1644D"/>
    <w:rsid w:val="00C30621"/>
    <w:rsid w:val="00C307F0"/>
    <w:rsid w:val="00C3241C"/>
    <w:rsid w:val="00C4493E"/>
    <w:rsid w:val="00C46934"/>
    <w:rsid w:val="00C5445F"/>
    <w:rsid w:val="00C766EF"/>
    <w:rsid w:val="00C80F8C"/>
    <w:rsid w:val="00CA047D"/>
    <w:rsid w:val="00CC5EAB"/>
    <w:rsid w:val="00CF30E8"/>
    <w:rsid w:val="00D01B99"/>
    <w:rsid w:val="00D12840"/>
    <w:rsid w:val="00D22D87"/>
    <w:rsid w:val="00D5112F"/>
    <w:rsid w:val="00D557C2"/>
    <w:rsid w:val="00D64F32"/>
    <w:rsid w:val="00D71AF9"/>
    <w:rsid w:val="00D95A98"/>
    <w:rsid w:val="00DA5209"/>
    <w:rsid w:val="00DC7173"/>
    <w:rsid w:val="00DD6590"/>
    <w:rsid w:val="00DD6A6C"/>
    <w:rsid w:val="00E10A96"/>
    <w:rsid w:val="00E146AA"/>
    <w:rsid w:val="00E2558A"/>
    <w:rsid w:val="00E27F2A"/>
    <w:rsid w:val="00E42755"/>
    <w:rsid w:val="00E43B8E"/>
    <w:rsid w:val="00E45B76"/>
    <w:rsid w:val="00E46383"/>
    <w:rsid w:val="00E50E30"/>
    <w:rsid w:val="00E76ECF"/>
    <w:rsid w:val="00E775BD"/>
    <w:rsid w:val="00E8209A"/>
    <w:rsid w:val="00E92D02"/>
    <w:rsid w:val="00EA27CB"/>
    <w:rsid w:val="00EA69DF"/>
    <w:rsid w:val="00EA7804"/>
    <w:rsid w:val="00EA7874"/>
    <w:rsid w:val="00EB5E72"/>
    <w:rsid w:val="00EB7480"/>
    <w:rsid w:val="00EB7DE6"/>
    <w:rsid w:val="00EB7F1A"/>
    <w:rsid w:val="00EC0002"/>
    <w:rsid w:val="00ED34E1"/>
    <w:rsid w:val="00ED5EE9"/>
    <w:rsid w:val="00EE66B7"/>
    <w:rsid w:val="00F02E06"/>
    <w:rsid w:val="00F2312E"/>
    <w:rsid w:val="00F36CDE"/>
    <w:rsid w:val="00F44E84"/>
    <w:rsid w:val="00F548A9"/>
    <w:rsid w:val="00F54D8B"/>
    <w:rsid w:val="00F9624E"/>
    <w:rsid w:val="00FA6221"/>
    <w:rsid w:val="00FB48D6"/>
    <w:rsid w:val="00FD1F8B"/>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D6C5B08C-60C5-421C-88C6-BCE81F51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62895-6408-4D9F-9F77-EF5BAD02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1454</Words>
  <Characters>8002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2018-08-27T19:02:00Z</cp:lastPrinted>
  <dcterms:created xsi:type="dcterms:W3CDTF">2018-08-24T16:45:00Z</dcterms:created>
  <dcterms:modified xsi:type="dcterms:W3CDTF">2018-10-11T01:42:00Z</dcterms:modified>
</cp:coreProperties>
</file>